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简体" w:cs="Times New Roman"/>
          <w:spacing w:val="-12"/>
          <w:sz w:val="44"/>
          <w:szCs w:val="44"/>
        </w:rPr>
      </w:pPr>
      <w:r>
        <w:rPr>
          <w:rFonts w:hint="eastAsia" w:ascii="Times New Roman" w:hAnsi="Times New Roman" w:eastAsia="方正小标宋简体" w:cs="Times New Roman"/>
          <w:spacing w:val="-12"/>
          <w:sz w:val="44"/>
          <w:szCs w:val="44"/>
        </w:rPr>
        <w:t>部分不合格检验项目小知识</w:t>
      </w:r>
    </w:p>
    <w:p>
      <w:pPr>
        <w:spacing w:line="594" w:lineRule="exact"/>
        <w:jc w:val="center"/>
        <w:rPr>
          <w:rFonts w:asciiTheme="minorEastAsia" w:hAnsiTheme="minorEastAsia" w:eastAsiaTheme="minorEastAsia"/>
          <w:spacing w:val="-12"/>
          <w:sz w:val="28"/>
          <w:szCs w:val="28"/>
        </w:rPr>
      </w:pPr>
    </w:p>
    <w:p>
      <w:pPr>
        <w:spacing w:line="594" w:lineRule="exact"/>
        <w:ind w:firstLine="592" w:firstLineChars="200"/>
        <w:rPr>
          <w:rFonts w:hint="eastAsia" w:ascii="Times New Roman" w:hAnsi="Times New Roman" w:eastAsia="黑体" w:cs="Times New Roman"/>
          <w:spacing w:val="-12"/>
          <w:sz w:val="32"/>
          <w:szCs w:val="32"/>
          <w:lang w:val="en-US" w:eastAsia="zh-CN"/>
        </w:rPr>
      </w:pPr>
    </w:p>
    <w:p>
      <w:pPr>
        <w:spacing w:line="594" w:lineRule="exact"/>
        <w:ind w:firstLine="592" w:firstLineChars="200"/>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pacing w:val="-12"/>
          <w:sz w:val="32"/>
          <w:szCs w:val="32"/>
          <w:lang w:val="en-US" w:eastAsia="zh-CN"/>
        </w:rPr>
        <w:t>一、谷氨酸钠</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谷氨酸钠（C5H8NO4Na）是谷氨酸的钠盐，味精的主要成分，属于天然的最丰富的非必需氨基酸之一，美国食品药品监督管理局将其归于“公认安全”（GRAS），我国和欧盟则视为食品添加剂。主要作用是增加食品的鲜味，在中国菜里用的最多，也可用于汤和调味汁。鲣鱼（柴鱼片）、鸡肉、猪肉、牛肉等蛋白质或干香菇、松茸等菇菌类经过熬煮，也可以获取相同物质。我国自1965年以来已全部采用糖质或淀粉原料生产谷氨酸，然后经等电点结晶沉淀、离子交换或锌盐法精制等方法提取谷氨酸，再经脱色、脱铁、蒸发、结晶等工序制成谷氨酸钠结晶。</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我国颁布的《谷氨酸钠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味精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GB/T 8967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2007</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中</w:t>
      </w:r>
      <w:r>
        <w:rPr>
          <w:rFonts w:hint="default" w:ascii="Times New Roman" w:hAnsi="Times New Roman" w:eastAsia="方正仿宋_GBK" w:cs="Times New Roman"/>
          <w:sz w:val="32"/>
          <w:szCs w:val="32"/>
        </w:rPr>
        <w:t>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谷氨酸钠（味精）应符合谷氨酸钠≥99%；加盐味精应符合谷氨酸钠≥80%。味精中谷氨酸钠不合格的原因可能是商家为控制成本，添加氯化钠，导致谷氨酸钠含量不足。谷氨酸钠不达标主要影响味精的品质，表明产品鲜味不足、质量不过关，但是不会对人体健康产生危害。</w:t>
      </w:r>
    </w:p>
    <w:p>
      <w:pPr>
        <w:spacing w:line="594" w:lineRule="exact"/>
        <w:ind w:firstLine="592" w:firstLineChars="200"/>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pacing w:val="-12"/>
          <w:sz w:val="32"/>
          <w:szCs w:val="32"/>
          <w:lang w:val="en-US" w:eastAsia="zh-CN"/>
        </w:rPr>
        <w:t xml:space="preserve">二、氨基酸态氮  </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氨基酸态氮指的是以氨基酸形式存在的氮元素的含量。氨基酸态氮是判定发酵产品如：酱油、酱、料酒、蚝油、虾油、鱼露等调味料发酵程度的特性指标。该指标越高，说明调味料中的氨基酸含量越高，鲜味越好。所以大多数企业都在不断的提升公司的配制技术和研发技术，以达到</w:t>
      </w:r>
      <w:r>
        <w:rPr>
          <w:rFonts w:hint="eastAsia" w:ascii="Times New Roman" w:hAnsi="Times New Roman" w:eastAsia="方正仿宋_GBK" w:cs="Times New Roman"/>
          <w:sz w:val="32"/>
          <w:szCs w:val="32"/>
          <w:lang w:val="en-US" w:eastAsia="zh-CN"/>
        </w:rPr>
        <w:t>高</w:t>
      </w:r>
      <w:r>
        <w:rPr>
          <w:rFonts w:hint="default" w:ascii="Times New Roman" w:hAnsi="Times New Roman" w:eastAsia="方正仿宋_GBK" w:cs="Times New Roman"/>
          <w:sz w:val="32"/>
          <w:szCs w:val="32"/>
        </w:rPr>
        <w:t>氨基酸态氮的标准，从而以达到更高的商业价值。</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氨基酸态氮不达标，可能是由于生产工艺不符合标准要求，或者是产品与已制定指标不匹配等原因造成的。也可能是产品配方缺陷，还有可能是个别企业在生产过程中为降低成本而偷工减料、以次充好。</w:t>
      </w:r>
    </w:p>
    <w:p>
      <w:pPr>
        <w:spacing w:line="594" w:lineRule="exact"/>
        <w:ind w:firstLine="592" w:firstLineChars="200"/>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pacing w:val="-12"/>
          <w:sz w:val="32"/>
          <w:szCs w:val="32"/>
          <w:lang w:val="en-US" w:eastAsia="zh-CN"/>
        </w:rPr>
        <w:t>三、三氯蔗糖</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氯蔗糖称为蔗糖素，利用蔗糖制作无热量高倍甜味剂物质，具有无臭无吸湿性等特征，物质热稳定性较高，极易溶于水。在光环境、热环境和pH值变化情况下的稳定性较高。三氯蔗糖的水溶液澄清透明，高温条件不会改变甜度。三氯蔗糖在不同条件下甜度为蔗糖的400~800倍，甜味纯正，甜感呈现速度、最大甜味的感受强度、甜味持续时间、后味等甜味特性十分类似蔗糖，没有任何后苦味。《 食品安全国家标准 食品添加剂使用标准》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GB 2760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中规定，白酒中不得使用三氯蔗糖。</w:t>
      </w:r>
    </w:p>
    <w:p>
      <w:pPr>
        <w:spacing w:line="594" w:lineRule="exact"/>
        <w:ind w:firstLine="592" w:firstLineChars="200"/>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pacing w:val="-12"/>
          <w:sz w:val="32"/>
          <w:szCs w:val="32"/>
          <w:lang w:val="en-US" w:eastAsia="zh-CN"/>
        </w:rPr>
        <w:t>四、亚硫酸盐（以 SO₂计）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亚硫酸盐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 SO₂计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国内外常用的一种食品添加剂,通常情况下以焦亚硫酸钾、焦亚硫酸钠、亚硫酸钠、亚硫酸氢钠、低亚硫酸钠等亚硫酸盐的形式添加于食品中或采用硫磺熏蒸的方式用于食品加工处理。具有漂白、防腐和抗氧化的作用。长期食用亚硫酸盐超标的食品，可能引起恶心、呕吐等胃肠道反应。《豆芽卫生标准》（GB 22556—2008）中规定，豆芽中的亚硫酸盐（以SO2计）应符合≤0.02g/kg的要求。豆芽中亚硫酸盐超标的主要原因，可能是为了使豆芽外观白净，使用了加入漂白剂的水进行浸泡。</w:t>
      </w:r>
    </w:p>
    <w:p>
      <w:pPr>
        <w:spacing w:line="594" w:lineRule="exact"/>
        <w:ind w:firstLine="592" w:firstLineChars="200"/>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pacing w:val="-12"/>
          <w:sz w:val="32"/>
          <w:szCs w:val="32"/>
          <w:lang w:val="en-US" w:eastAsia="zh-CN"/>
        </w:rPr>
        <w:t xml:space="preserve">五、大肠菌群  </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肠菌群并非细菌学分类命名，而是卫生细菌领域的用语，它不代表某一个或某一属细菌，而指的是具有某些特性的一组与粪便污染有关的细菌。大肠菌群分布较广，在温血动物粪便和自然界广泛存在。调查研究表明，大肠菌群细菌多存在于温血动物粪便、人类经常活动的场所以及有粪便污染的地方，人、畜粪便对外界环境的污染是大肠菌群在自然界存在的主要原因。粪便中多以典型大肠杆菌为主，而外界环境中则以大肠菌群其他型别较多。大肠菌群最初作为肠道致病菌而被用于水质检验，现已被我国和国外许多国家广泛用作食品卫生质量检验的指示菌。　　</w:t>
      </w:r>
    </w:p>
    <w:p>
      <w:pPr>
        <w:spacing w:line="594" w:lineRule="exact"/>
        <w:ind w:firstLine="592" w:firstLineChars="200"/>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pacing w:val="-12"/>
          <w:sz w:val="32"/>
          <w:szCs w:val="32"/>
          <w:lang w:val="en-US" w:eastAsia="zh-CN"/>
        </w:rPr>
        <w:t xml:space="preserve">六、菌落总数  </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菌落总数就是指在一定条件下（如需氧情况、营养条件、pH、培养温度和时间等）每克（每毫升）检样所生长出来的细菌菌落总数。按国家标准方法规定，即在需氧情况下，37℃培养48h，能在普通营养琼脂平板上生长的细菌菌落总数，所以厌氧或微需氧菌、有特殊营养要求的以及非嗜中温的细菌，由于现有条件不能满足其生理需求，故难以繁殖生长。因此菌落总数并不表示实际中的所有细菌总数，菌落总数并不能区分其中细菌的种类，所以有时被称为杂菌数，需氧菌数等。</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菌落总数测定是用来判定食品被细菌污染的程度及卫生质量，它反映食品在生产过程中是否符合卫生要求，以便对被检样品做出适当的卫生学评价。菌落总数的多少在一定程度上标志着食品卫生质量的优劣。　　</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食品中菌落总数超标的原因，可能是生产企业所使用的原辅料初始菌落数较高；也可能是生产加工过程中卫生条件控制不严格；还可能与产品包装密封不严、储运条件控制不当等有关。</w:t>
      </w:r>
      <w:bookmarkStart w:id="0" w:name="_GoBack"/>
      <w:bookmarkEnd w:id="0"/>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C31074-BA50-4A28-A30D-D1AAB60183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8B8715-B91C-4AEE-8B08-2F7CCF7B8252}"/>
  </w:font>
  <w:font w:name="___WRD_EMBED_SUB_39">
    <w:altName w:val="宋体"/>
    <w:panose1 w:val="02010600030101010101"/>
    <w:charset w:val="86"/>
    <w:family w:val="moder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A624D5CE-6D3E-4F3E-8EB5-14D50DC9E20C}"/>
  </w:font>
  <w:font w:name="方正仿宋_GBK">
    <w:panose1 w:val="03000509000000000000"/>
    <w:charset w:val="86"/>
    <w:family w:val="roman"/>
    <w:pitch w:val="default"/>
    <w:sig w:usb0="00000001" w:usb1="080E0000" w:usb2="00000000" w:usb3="00000000" w:csb0="00040000" w:csb1="00000000"/>
    <w:embedRegular r:id="rId4" w:fontKey="{868225A6-697E-4796-97CB-8F65EDD032CC}"/>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85137"/>
    <w:rsid w:val="000119D5"/>
    <w:rsid w:val="00013E30"/>
    <w:rsid w:val="000276F3"/>
    <w:rsid w:val="00045657"/>
    <w:rsid w:val="000600FB"/>
    <w:rsid w:val="00063DA7"/>
    <w:rsid w:val="000868BD"/>
    <w:rsid w:val="0009071C"/>
    <w:rsid w:val="000A38E8"/>
    <w:rsid w:val="000C63B4"/>
    <w:rsid w:val="000D132D"/>
    <w:rsid w:val="000E0F61"/>
    <w:rsid w:val="000E639C"/>
    <w:rsid w:val="000F3E96"/>
    <w:rsid w:val="00101A1D"/>
    <w:rsid w:val="0010777E"/>
    <w:rsid w:val="00116CA2"/>
    <w:rsid w:val="00122C49"/>
    <w:rsid w:val="001239CD"/>
    <w:rsid w:val="00135634"/>
    <w:rsid w:val="00135A77"/>
    <w:rsid w:val="00142BDE"/>
    <w:rsid w:val="0015345E"/>
    <w:rsid w:val="00170041"/>
    <w:rsid w:val="0018028B"/>
    <w:rsid w:val="001A5D16"/>
    <w:rsid w:val="001B6492"/>
    <w:rsid w:val="001F7F88"/>
    <w:rsid w:val="00205007"/>
    <w:rsid w:val="00217ABC"/>
    <w:rsid w:val="00256527"/>
    <w:rsid w:val="00263FF9"/>
    <w:rsid w:val="00277D08"/>
    <w:rsid w:val="002805F4"/>
    <w:rsid w:val="002973CA"/>
    <w:rsid w:val="002B1D5C"/>
    <w:rsid w:val="00334125"/>
    <w:rsid w:val="0036317E"/>
    <w:rsid w:val="00366A48"/>
    <w:rsid w:val="00386345"/>
    <w:rsid w:val="003863E8"/>
    <w:rsid w:val="00387207"/>
    <w:rsid w:val="003B6CD4"/>
    <w:rsid w:val="003C1AAD"/>
    <w:rsid w:val="003D4702"/>
    <w:rsid w:val="003F5AD0"/>
    <w:rsid w:val="003F6028"/>
    <w:rsid w:val="00407D86"/>
    <w:rsid w:val="004201AC"/>
    <w:rsid w:val="00423211"/>
    <w:rsid w:val="00425E6A"/>
    <w:rsid w:val="00431A61"/>
    <w:rsid w:val="00447299"/>
    <w:rsid w:val="00457F63"/>
    <w:rsid w:val="00467CE0"/>
    <w:rsid w:val="004707E4"/>
    <w:rsid w:val="004735A6"/>
    <w:rsid w:val="004A54EF"/>
    <w:rsid w:val="004B7B81"/>
    <w:rsid w:val="004C53F6"/>
    <w:rsid w:val="004D036B"/>
    <w:rsid w:val="004D0CC7"/>
    <w:rsid w:val="004D4E94"/>
    <w:rsid w:val="00514B88"/>
    <w:rsid w:val="005216E2"/>
    <w:rsid w:val="00541843"/>
    <w:rsid w:val="00551758"/>
    <w:rsid w:val="00565D70"/>
    <w:rsid w:val="00570218"/>
    <w:rsid w:val="005728C9"/>
    <w:rsid w:val="00576235"/>
    <w:rsid w:val="0057719D"/>
    <w:rsid w:val="00580AA7"/>
    <w:rsid w:val="005A0E8D"/>
    <w:rsid w:val="005A6A35"/>
    <w:rsid w:val="005A758A"/>
    <w:rsid w:val="005C0139"/>
    <w:rsid w:val="005C2A8D"/>
    <w:rsid w:val="005C692C"/>
    <w:rsid w:val="005C76FA"/>
    <w:rsid w:val="005D5A75"/>
    <w:rsid w:val="005E7727"/>
    <w:rsid w:val="005F27E0"/>
    <w:rsid w:val="00603050"/>
    <w:rsid w:val="00613B2D"/>
    <w:rsid w:val="006221A8"/>
    <w:rsid w:val="00632D84"/>
    <w:rsid w:val="00643647"/>
    <w:rsid w:val="006524F2"/>
    <w:rsid w:val="006B4C83"/>
    <w:rsid w:val="006E25C7"/>
    <w:rsid w:val="006E3529"/>
    <w:rsid w:val="006E385A"/>
    <w:rsid w:val="006F10E4"/>
    <w:rsid w:val="007114C3"/>
    <w:rsid w:val="00716E8E"/>
    <w:rsid w:val="007323B8"/>
    <w:rsid w:val="00741E8B"/>
    <w:rsid w:val="00742D85"/>
    <w:rsid w:val="00745C29"/>
    <w:rsid w:val="0076297A"/>
    <w:rsid w:val="00766A6B"/>
    <w:rsid w:val="00771D1B"/>
    <w:rsid w:val="00786192"/>
    <w:rsid w:val="0079128E"/>
    <w:rsid w:val="007B44DC"/>
    <w:rsid w:val="007C2539"/>
    <w:rsid w:val="007C55DC"/>
    <w:rsid w:val="007D761E"/>
    <w:rsid w:val="00800E6D"/>
    <w:rsid w:val="00806AD3"/>
    <w:rsid w:val="00816A8A"/>
    <w:rsid w:val="00821EE7"/>
    <w:rsid w:val="00845504"/>
    <w:rsid w:val="00846448"/>
    <w:rsid w:val="00846F0E"/>
    <w:rsid w:val="008611CD"/>
    <w:rsid w:val="00887F75"/>
    <w:rsid w:val="00897065"/>
    <w:rsid w:val="008A27B2"/>
    <w:rsid w:val="008A48FA"/>
    <w:rsid w:val="008A5021"/>
    <w:rsid w:val="008B15D7"/>
    <w:rsid w:val="008B59CA"/>
    <w:rsid w:val="008C1364"/>
    <w:rsid w:val="008C1784"/>
    <w:rsid w:val="008C6ED2"/>
    <w:rsid w:val="008E0081"/>
    <w:rsid w:val="008E32F5"/>
    <w:rsid w:val="008E5099"/>
    <w:rsid w:val="008F021C"/>
    <w:rsid w:val="00900777"/>
    <w:rsid w:val="0093073B"/>
    <w:rsid w:val="00945282"/>
    <w:rsid w:val="0095015A"/>
    <w:rsid w:val="00960313"/>
    <w:rsid w:val="00965F07"/>
    <w:rsid w:val="00970BC3"/>
    <w:rsid w:val="00971CE9"/>
    <w:rsid w:val="00974858"/>
    <w:rsid w:val="00974E0A"/>
    <w:rsid w:val="009A61C3"/>
    <w:rsid w:val="009B222A"/>
    <w:rsid w:val="009B4783"/>
    <w:rsid w:val="009C1BB5"/>
    <w:rsid w:val="009C3466"/>
    <w:rsid w:val="009D1B09"/>
    <w:rsid w:val="009D414E"/>
    <w:rsid w:val="009E7BB2"/>
    <w:rsid w:val="00A010B9"/>
    <w:rsid w:val="00A0353B"/>
    <w:rsid w:val="00A1474C"/>
    <w:rsid w:val="00A26906"/>
    <w:rsid w:val="00A4164C"/>
    <w:rsid w:val="00A452FB"/>
    <w:rsid w:val="00A516ED"/>
    <w:rsid w:val="00A636E2"/>
    <w:rsid w:val="00A64FF2"/>
    <w:rsid w:val="00A8267D"/>
    <w:rsid w:val="00A91948"/>
    <w:rsid w:val="00A9326F"/>
    <w:rsid w:val="00A93A64"/>
    <w:rsid w:val="00AA1D13"/>
    <w:rsid w:val="00AA3B2A"/>
    <w:rsid w:val="00AA5C0A"/>
    <w:rsid w:val="00AC1A0F"/>
    <w:rsid w:val="00AD14F2"/>
    <w:rsid w:val="00AD27DE"/>
    <w:rsid w:val="00AD3EE2"/>
    <w:rsid w:val="00AE2315"/>
    <w:rsid w:val="00AF4A96"/>
    <w:rsid w:val="00B11ADD"/>
    <w:rsid w:val="00B11AE9"/>
    <w:rsid w:val="00B9140D"/>
    <w:rsid w:val="00B935D9"/>
    <w:rsid w:val="00B939C8"/>
    <w:rsid w:val="00BA3536"/>
    <w:rsid w:val="00BB0DB0"/>
    <w:rsid w:val="00BB7140"/>
    <w:rsid w:val="00BC6D13"/>
    <w:rsid w:val="00BD226E"/>
    <w:rsid w:val="00BE073D"/>
    <w:rsid w:val="00C05113"/>
    <w:rsid w:val="00C062B0"/>
    <w:rsid w:val="00C10C4F"/>
    <w:rsid w:val="00C202FE"/>
    <w:rsid w:val="00C34DC8"/>
    <w:rsid w:val="00C428DF"/>
    <w:rsid w:val="00C44F2E"/>
    <w:rsid w:val="00C4512B"/>
    <w:rsid w:val="00C65F31"/>
    <w:rsid w:val="00C66715"/>
    <w:rsid w:val="00C86322"/>
    <w:rsid w:val="00C95DF8"/>
    <w:rsid w:val="00C95EE7"/>
    <w:rsid w:val="00C9799C"/>
    <w:rsid w:val="00CB26E2"/>
    <w:rsid w:val="00CB435C"/>
    <w:rsid w:val="00CB78B8"/>
    <w:rsid w:val="00CC1560"/>
    <w:rsid w:val="00CD0F21"/>
    <w:rsid w:val="00CD2A83"/>
    <w:rsid w:val="00CE4326"/>
    <w:rsid w:val="00CF5F6A"/>
    <w:rsid w:val="00CF6EF9"/>
    <w:rsid w:val="00D05D11"/>
    <w:rsid w:val="00D16B82"/>
    <w:rsid w:val="00D2666E"/>
    <w:rsid w:val="00D501B0"/>
    <w:rsid w:val="00D63508"/>
    <w:rsid w:val="00D70167"/>
    <w:rsid w:val="00D7516D"/>
    <w:rsid w:val="00D83AA0"/>
    <w:rsid w:val="00D87B22"/>
    <w:rsid w:val="00D93034"/>
    <w:rsid w:val="00DA0BCC"/>
    <w:rsid w:val="00DC00F9"/>
    <w:rsid w:val="00DD476E"/>
    <w:rsid w:val="00DE3A96"/>
    <w:rsid w:val="00E00F1F"/>
    <w:rsid w:val="00E01E3C"/>
    <w:rsid w:val="00E167A0"/>
    <w:rsid w:val="00E21F73"/>
    <w:rsid w:val="00E32D98"/>
    <w:rsid w:val="00E43414"/>
    <w:rsid w:val="00E463E1"/>
    <w:rsid w:val="00E51E77"/>
    <w:rsid w:val="00E54A66"/>
    <w:rsid w:val="00E5774B"/>
    <w:rsid w:val="00E8121D"/>
    <w:rsid w:val="00E82C94"/>
    <w:rsid w:val="00E95E0C"/>
    <w:rsid w:val="00EA77E3"/>
    <w:rsid w:val="00EC0211"/>
    <w:rsid w:val="00ED0256"/>
    <w:rsid w:val="00ED0DA7"/>
    <w:rsid w:val="00ED21A0"/>
    <w:rsid w:val="00EF6B02"/>
    <w:rsid w:val="00F05932"/>
    <w:rsid w:val="00F075AE"/>
    <w:rsid w:val="00F1347C"/>
    <w:rsid w:val="00F75612"/>
    <w:rsid w:val="00F80202"/>
    <w:rsid w:val="00F915D8"/>
    <w:rsid w:val="00FA32BB"/>
    <w:rsid w:val="00FA490E"/>
    <w:rsid w:val="00FA66BA"/>
    <w:rsid w:val="00FC3D20"/>
    <w:rsid w:val="00FF2E4D"/>
    <w:rsid w:val="02E57613"/>
    <w:rsid w:val="05E9050A"/>
    <w:rsid w:val="13E8551B"/>
    <w:rsid w:val="159E2C66"/>
    <w:rsid w:val="15B85137"/>
    <w:rsid w:val="16041BA6"/>
    <w:rsid w:val="180C3847"/>
    <w:rsid w:val="187854F2"/>
    <w:rsid w:val="1D2A530E"/>
    <w:rsid w:val="1F0653D6"/>
    <w:rsid w:val="2DE7759F"/>
    <w:rsid w:val="32D549D9"/>
    <w:rsid w:val="361B61C7"/>
    <w:rsid w:val="3A512225"/>
    <w:rsid w:val="3B797920"/>
    <w:rsid w:val="3ECA4CD4"/>
    <w:rsid w:val="44586DC0"/>
    <w:rsid w:val="479E0D55"/>
    <w:rsid w:val="48805DD2"/>
    <w:rsid w:val="4AFE195C"/>
    <w:rsid w:val="4B304B48"/>
    <w:rsid w:val="4B5562A0"/>
    <w:rsid w:val="4BC323F1"/>
    <w:rsid w:val="52732B71"/>
    <w:rsid w:val="532E3A5B"/>
    <w:rsid w:val="5B0203A0"/>
    <w:rsid w:val="60FD15F7"/>
    <w:rsid w:val="61EA5313"/>
    <w:rsid w:val="63A75247"/>
    <w:rsid w:val="6A7A5576"/>
    <w:rsid w:val="6D535020"/>
    <w:rsid w:val="6E0005AE"/>
    <w:rsid w:val="6ED3511D"/>
    <w:rsid w:val="74A44FDB"/>
    <w:rsid w:val="75856B41"/>
    <w:rsid w:val="7CCD4AFB"/>
    <w:rsid w:val="7D2423F5"/>
    <w:rsid w:val="7D3E6DAE"/>
    <w:rsid w:val="7F5B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annotation text"/>
    <w:basedOn w:val="1"/>
    <w:link w:val="20"/>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8">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9">
    <w:name w:val="annotation subject"/>
    <w:basedOn w:val="3"/>
    <w:next w:val="3"/>
    <w:link w:val="21"/>
    <w:qFormat/>
    <w:uiPriority w:val="0"/>
    <w:rPr>
      <w:b/>
      <w:bCs/>
    </w:rPr>
  </w:style>
  <w:style w:type="character" w:styleId="12">
    <w:name w:val="Hyperlink"/>
    <w:basedOn w:val="11"/>
    <w:unhideWhenUsed/>
    <w:qFormat/>
    <w:uiPriority w:val="99"/>
    <w:rPr>
      <w:color w:val="0000FF"/>
      <w:u w:val="single"/>
    </w:rPr>
  </w:style>
  <w:style w:type="character" w:styleId="13">
    <w:name w:val="annotation reference"/>
    <w:basedOn w:val="11"/>
    <w:qFormat/>
    <w:uiPriority w:val="0"/>
    <w:rPr>
      <w:sz w:val="21"/>
      <w:szCs w:val="21"/>
    </w:rPr>
  </w:style>
  <w:style w:type="paragraph" w:customStyle="1" w:styleId="14">
    <w:name w:val="列出段落2"/>
    <w:basedOn w:val="1"/>
    <w:qFormat/>
    <w:uiPriority w:val="34"/>
    <w:pPr>
      <w:ind w:firstLine="420" w:firstLineChars="200"/>
    </w:pPr>
  </w:style>
  <w:style w:type="character" w:customStyle="1" w:styleId="15">
    <w:name w:val="批注框文本 Char"/>
    <w:basedOn w:val="11"/>
    <w:link w:val="4"/>
    <w:qFormat/>
    <w:uiPriority w:val="0"/>
    <w:rPr>
      <w:rFonts w:ascii="Calibri" w:hAnsi="Calibri" w:eastAsia="宋体" w:cs="Times New Roman"/>
      <w:kern w:val="2"/>
      <w:sz w:val="18"/>
      <w:szCs w:val="18"/>
    </w:rPr>
  </w:style>
  <w:style w:type="paragraph" w:styleId="16">
    <w:name w:val="List Paragraph"/>
    <w:basedOn w:val="1"/>
    <w:qFormat/>
    <w:uiPriority w:val="34"/>
    <w:pPr>
      <w:ind w:firstLine="420" w:firstLineChars="200"/>
    </w:pPr>
    <w:rPr>
      <w:szCs w:val="22"/>
    </w:rPr>
  </w:style>
  <w:style w:type="character" w:customStyle="1" w:styleId="17">
    <w:name w:val="页眉 Char"/>
    <w:basedOn w:val="11"/>
    <w:link w:val="6"/>
    <w:qFormat/>
    <w:uiPriority w:val="0"/>
    <w:rPr>
      <w:rFonts w:ascii="Calibri" w:hAnsi="Calibri" w:eastAsia="宋体" w:cs="Times New Roman"/>
      <w:kern w:val="2"/>
      <w:sz w:val="18"/>
      <w:szCs w:val="18"/>
    </w:rPr>
  </w:style>
  <w:style w:type="character" w:customStyle="1" w:styleId="18">
    <w:name w:val="页脚 Char"/>
    <w:basedOn w:val="11"/>
    <w:link w:val="5"/>
    <w:qFormat/>
    <w:uiPriority w:val="99"/>
    <w:rPr>
      <w:rFonts w:ascii="Calibri" w:hAnsi="Calibri" w:eastAsia="宋体" w:cs="Times New Roman"/>
      <w:kern w:val="2"/>
      <w:sz w:val="18"/>
      <w:szCs w:val="18"/>
    </w:rPr>
  </w:style>
  <w:style w:type="character" w:customStyle="1" w:styleId="19">
    <w:name w:val="副标题 Char"/>
    <w:basedOn w:val="11"/>
    <w:link w:val="7"/>
    <w:qFormat/>
    <w:uiPriority w:val="0"/>
    <w:rPr>
      <w:rFonts w:ascii="Times New Roman" w:hAnsi="Times New Roman" w:eastAsia="黑体"/>
      <w:bCs/>
      <w:kern w:val="28"/>
      <w:sz w:val="32"/>
      <w:szCs w:val="32"/>
    </w:rPr>
  </w:style>
  <w:style w:type="character" w:customStyle="1" w:styleId="20">
    <w:name w:val="批注文字 Char"/>
    <w:basedOn w:val="11"/>
    <w:link w:val="3"/>
    <w:qFormat/>
    <w:uiPriority w:val="0"/>
    <w:rPr>
      <w:rFonts w:ascii="Calibri" w:hAnsi="Calibri" w:eastAsia="宋体" w:cs="Times New Roman"/>
      <w:kern w:val="2"/>
      <w:sz w:val="21"/>
      <w:szCs w:val="24"/>
    </w:rPr>
  </w:style>
  <w:style w:type="character" w:customStyle="1" w:styleId="21">
    <w:name w:val="批注主题 Char"/>
    <w:basedOn w:val="20"/>
    <w:link w:val="9"/>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Pages>
  <Words>1050</Words>
  <Characters>5990</Characters>
  <Lines>49</Lines>
  <Paragraphs>14</Paragraphs>
  <TotalTime>4</TotalTime>
  <ScaleCrop>false</ScaleCrop>
  <LinksUpToDate>false</LinksUpToDate>
  <CharactersWithSpaces>7026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2021-09-14T09:58:00Z</dcterms:created>
  <dc:creator>Anonymous</dc:creator>
  <cp:lastModifiedBy>蓝草</cp:lastModifiedBy>
  <dcterms:modified xsi:type="dcterms:W3CDTF">2021-11-16T07:37:47Z</dcterms:modified>
  <dc:title>附件1</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665DFCFFE0C14853875C9B62468006AB</vt:lpwstr>
  </property>
</Properties>
</file>