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88" w:rsidRDefault="00617A1C" w:rsidP="003F7AC6">
      <w:pPr>
        <w:spacing w:beforeLines="50" w:afterLines="50" w:line="480" w:lineRule="auto"/>
        <w:rPr>
          <w:rFonts w:eastAsia="仿宋_GB2312"/>
          <w:b/>
          <w:sz w:val="32"/>
          <w:szCs w:val="32"/>
        </w:rPr>
      </w:pPr>
      <w:r>
        <w:rPr>
          <w:rFonts w:eastAsia="仿宋_GB2312" w:hint="eastAsia"/>
          <w:b/>
          <w:sz w:val="32"/>
          <w:szCs w:val="32"/>
        </w:rPr>
        <w:t>附件</w:t>
      </w:r>
      <w:r>
        <w:rPr>
          <w:rFonts w:eastAsia="仿宋_GB2312" w:hint="eastAsia"/>
          <w:b/>
          <w:sz w:val="32"/>
          <w:szCs w:val="32"/>
        </w:rPr>
        <w:t>4</w:t>
      </w:r>
    </w:p>
    <w:p w:rsidR="00AC4488" w:rsidRDefault="00617A1C" w:rsidP="003F7AC6">
      <w:pPr>
        <w:spacing w:beforeLines="50" w:afterLines="50" w:line="480" w:lineRule="auto"/>
        <w:ind w:firstLineChars="200" w:firstLine="643"/>
        <w:jc w:val="center"/>
        <w:rPr>
          <w:rFonts w:eastAsia="仿宋_GB2312"/>
          <w:b/>
          <w:sz w:val="32"/>
          <w:szCs w:val="32"/>
        </w:rPr>
      </w:pPr>
      <w:r>
        <w:rPr>
          <w:rFonts w:eastAsia="仿宋_GB2312" w:hint="eastAsia"/>
          <w:b/>
          <w:sz w:val="32"/>
          <w:szCs w:val="32"/>
        </w:rPr>
        <w:t>关于部分检测项目的说明</w:t>
      </w:r>
    </w:p>
    <w:p w:rsidR="0030065B" w:rsidRPr="00C746BC" w:rsidRDefault="0030065B" w:rsidP="0030065B">
      <w:pPr>
        <w:spacing w:line="400" w:lineRule="exact"/>
        <w:ind w:firstLineChars="200" w:firstLine="482"/>
        <w:jc w:val="center"/>
        <w:rPr>
          <w:rFonts w:ascii="Times New Roman" w:eastAsia="仿宋_GB2312" w:hAnsi="Times New Roman" w:cs="宋体"/>
          <w:b/>
          <w:kern w:val="0"/>
          <w:sz w:val="24"/>
          <w:szCs w:val="24"/>
        </w:rPr>
      </w:pPr>
    </w:p>
    <w:p w:rsidR="003F7AC6" w:rsidRPr="001668EC" w:rsidRDefault="003F7AC6" w:rsidP="003F7AC6">
      <w:pPr>
        <w:spacing w:line="594" w:lineRule="exact"/>
        <w:jc w:val="center"/>
        <w:rPr>
          <w:rFonts w:eastAsia="方正小标宋简体"/>
          <w:spacing w:val="-12"/>
          <w:sz w:val="44"/>
          <w:szCs w:val="44"/>
        </w:rPr>
      </w:pPr>
      <w:r w:rsidRPr="001668EC">
        <w:rPr>
          <w:rFonts w:ascii="方正小标宋简体" w:eastAsia="方正小标宋简体" w:hint="eastAsia"/>
          <w:spacing w:val="-12"/>
          <w:sz w:val="44"/>
          <w:szCs w:val="44"/>
        </w:rPr>
        <w:t>关于部分检验项目的说明</w:t>
      </w:r>
    </w:p>
    <w:p w:rsidR="003F7AC6" w:rsidRPr="003F7AC6" w:rsidRDefault="003F7AC6" w:rsidP="003F7AC6">
      <w:pPr>
        <w:spacing w:line="560" w:lineRule="exact"/>
        <w:ind w:firstLineChars="200" w:firstLine="600"/>
        <w:outlineLvl w:val="0"/>
        <w:rPr>
          <w:rFonts w:ascii="黑体" w:eastAsia="黑体" w:hAnsi="黑体" w:cs="黑体"/>
          <w:bCs/>
          <w:sz w:val="30"/>
          <w:szCs w:val="30"/>
        </w:rPr>
      </w:pPr>
      <w:r w:rsidRPr="003F7AC6">
        <w:rPr>
          <w:rFonts w:ascii="黑体" w:eastAsia="黑体" w:hAnsi="黑体" w:cs="黑体" w:hint="eastAsia"/>
          <w:bCs/>
          <w:sz w:val="30"/>
          <w:szCs w:val="30"/>
        </w:rPr>
        <w:t>一、啶虫脒</w:t>
      </w:r>
    </w:p>
    <w:p w:rsidR="003F7AC6" w:rsidRPr="00AD4801" w:rsidRDefault="003F7AC6" w:rsidP="003F7AC6">
      <w:pPr>
        <w:spacing w:line="560" w:lineRule="exact"/>
        <w:ind w:firstLineChars="200" w:firstLine="560"/>
        <w:rPr>
          <w:sz w:val="28"/>
          <w:szCs w:val="28"/>
        </w:rPr>
      </w:pPr>
      <w:r w:rsidRPr="00A12AF9">
        <w:rPr>
          <w:rFonts w:hint="eastAsia"/>
          <w:sz w:val="28"/>
          <w:szCs w:val="28"/>
        </w:rPr>
        <w:t>啶虫脒是一种具有触杀、胃毒和内吸传导作用的新型吡啶类杀虫剂，主要用于防治半翅目（特别是蚜虫）、缨翅目和鳞翅目害虫。少量的残留不会引起人体急性中毒，但长期食用啶虫脒超标的食品，可能对人体健康有一定影响。《食品安全国家标准</w:t>
      </w:r>
      <w:r w:rsidRPr="00A12AF9">
        <w:rPr>
          <w:rFonts w:hint="eastAsia"/>
          <w:sz w:val="28"/>
          <w:szCs w:val="28"/>
        </w:rPr>
        <w:t xml:space="preserve"> </w:t>
      </w:r>
      <w:r w:rsidRPr="00A12AF9">
        <w:rPr>
          <w:rFonts w:hint="eastAsia"/>
          <w:sz w:val="28"/>
          <w:szCs w:val="28"/>
        </w:rPr>
        <w:t>食品中农药最大残留限量》（</w:t>
      </w:r>
      <w:r w:rsidRPr="00A12AF9">
        <w:rPr>
          <w:rFonts w:hint="eastAsia"/>
          <w:sz w:val="28"/>
          <w:szCs w:val="28"/>
        </w:rPr>
        <w:t>GB 2763-20</w:t>
      </w:r>
      <w:r>
        <w:rPr>
          <w:sz w:val="28"/>
          <w:szCs w:val="28"/>
        </w:rPr>
        <w:t>21</w:t>
      </w:r>
      <w:r w:rsidRPr="00A12AF9">
        <w:rPr>
          <w:rFonts w:hint="eastAsia"/>
          <w:sz w:val="28"/>
          <w:szCs w:val="28"/>
        </w:rPr>
        <w:t>）中规定，啶虫脒在</w:t>
      </w:r>
      <w:r>
        <w:rPr>
          <w:rFonts w:hint="eastAsia"/>
          <w:sz w:val="28"/>
          <w:szCs w:val="28"/>
        </w:rPr>
        <w:t>辣椒</w:t>
      </w:r>
      <w:r w:rsidRPr="00A12AF9">
        <w:rPr>
          <w:rFonts w:hint="eastAsia"/>
          <w:sz w:val="28"/>
          <w:szCs w:val="28"/>
        </w:rPr>
        <w:t>中的最大残留限量值为</w:t>
      </w:r>
      <w:r w:rsidRPr="00A12AF9">
        <w:rPr>
          <w:rFonts w:hint="eastAsia"/>
          <w:sz w:val="28"/>
          <w:szCs w:val="28"/>
        </w:rPr>
        <w:t>0.</w:t>
      </w:r>
      <w:r>
        <w:rPr>
          <w:sz w:val="28"/>
          <w:szCs w:val="28"/>
        </w:rPr>
        <w:t>2</w:t>
      </w:r>
      <w:r w:rsidRPr="00A12AF9">
        <w:rPr>
          <w:rFonts w:hint="eastAsia"/>
          <w:sz w:val="28"/>
          <w:szCs w:val="28"/>
        </w:rPr>
        <w:t>mg/kg</w:t>
      </w:r>
      <w:r w:rsidRPr="00A12AF9">
        <w:rPr>
          <w:rFonts w:hint="eastAsia"/>
          <w:sz w:val="28"/>
          <w:szCs w:val="28"/>
        </w:rPr>
        <w:t>。</w:t>
      </w:r>
      <w:r>
        <w:rPr>
          <w:rFonts w:hint="eastAsia"/>
          <w:sz w:val="28"/>
          <w:szCs w:val="28"/>
        </w:rPr>
        <w:t>辣椒</w:t>
      </w:r>
      <w:r w:rsidRPr="00A12AF9">
        <w:rPr>
          <w:rFonts w:hint="eastAsia"/>
          <w:sz w:val="28"/>
          <w:szCs w:val="28"/>
        </w:rPr>
        <w:t>中啶虫脒超标的原因，可能是在种植过程中为快速控制虫害加大用药量或未遵守采摘间隔期规定，致使上市销售时产品中的药物残留量未降解至标准限量以下。</w:t>
      </w:r>
    </w:p>
    <w:p w:rsidR="003F7AC6" w:rsidRPr="003F7AC6" w:rsidRDefault="003F7AC6" w:rsidP="003F7AC6">
      <w:pPr>
        <w:spacing w:line="560" w:lineRule="exact"/>
        <w:ind w:firstLineChars="200" w:firstLine="600"/>
        <w:outlineLvl w:val="0"/>
        <w:rPr>
          <w:rFonts w:ascii="黑体" w:eastAsia="黑体" w:hAnsi="黑体" w:cs="黑体"/>
          <w:bCs/>
          <w:sz w:val="30"/>
          <w:szCs w:val="30"/>
        </w:rPr>
      </w:pPr>
      <w:r w:rsidRPr="003F7AC6">
        <w:rPr>
          <w:rFonts w:ascii="黑体" w:eastAsia="黑体" w:hAnsi="黑体" w:cs="黑体" w:hint="eastAsia"/>
          <w:bCs/>
          <w:sz w:val="30"/>
          <w:szCs w:val="30"/>
        </w:rPr>
        <w:t>二、酸价</w:t>
      </w:r>
    </w:p>
    <w:p w:rsidR="003F7AC6" w:rsidRPr="00AD4801" w:rsidRDefault="003F7AC6" w:rsidP="003F7AC6">
      <w:pPr>
        <w:spacing w:line="560" w:lineRule="exact"/>
        <w:ind w:firstLineChars="200" w:firstLine="560"/>
        <w:rPr>
          <w:sz w:val="28"/>
          <w:szCs w:val="28"/>
        </w:rPr>
      </w:pPr>
      <w:r w:rsidRPr="00F53DD8">
        <w:rPr>
          <w:rFonts w:hint="eastAsia"/>
          <w:sz w:val="28"/>
          <w:szCs w:val="28"/>
        </w:rPr>
        <w:t>酸价是脂肪中游离脂肪酸含量的标志，脂肪在长期保藏过程中，由于微生物、酶和热的作用发生缓慢水解，产生游离脂肪酸，而使酸价增大，贮藏稳定性降低。</w:t>
      </w:r>
      <w:r w:rsidRPr="00F53DD8">
        <w:rPr>
          <w:rFonts w:hint="eastAsia"/>
          <w:sz w:val="28"/>
          <w:szCs w:val="28"/>
        </w:rPr>
        <w:t>GB 7099-2015</w:t>
      </w:r>
      <w:r w:rsidRPr="00F53DD8">
        <w:rPr>
          <w:rFonts w:hint="eastAsia"/>
          <w:sz w:val="28"/>
          <w:szCs w:val="28"/>
        </w:rPr>
        <w:t>《食品安全国家标准</w:t>
      </w:r>
      <w:r w:rsidRPr="00F53DD8">
        <w:rPr>
          <w:rFonts w:hint="eastAsia"/>
          <w:sz w:val="28"/>
          <w:szCs w:val="28"/>
        </w:rPr>
        <w:t xml:space="preserve"> </w:t>
      </w:r>
      <w:r w:rsidRPr="00F53DD8">
        <w:rPr>
          <w:rFonts w:hint="eastAsia"/>
          <w:sz w:val="28"/>
          <w:szCs w:val="28"/>
        </w:rPr>
        <w:t>糕点、面包》</w:t>
      </w:r>
      <w:r>
        <w:rPr>
          <w:rFonts w:hint="eastAsia"/>
          <w:sz w:val="28"/>
          <w:szCs w:val="28"/>
        </w:rPr>
        <w:t>规定</w:t>
      </w:r>
      <w:r w:rsidRPr="00F53DD8">
        <w:rPr>
          <w:rFonts w:hint="eastAsia"/>
          <w:sz w:val="28"/>
          <w:szCs w:val="28"/>
        </w:rPr>
        <w:t>，糕点的酸价要求≤</w:t>
      </w:r>
      <w:r w:rsidRPr="00F53DD8">
        <w:rPr>
          <w:rFonts w:hint="eastAsia"/>
          <w:sz w:val="28"/>
          <w:szCs w:val="28"/>
        </w:rPr>
        <w:t>5mg/g (</w:t>
      </w:r>
      <w:r w:rsidRPr="00F53DD8">
        <w:rPr>
          <w:rFonts w:hint="eastAsia"/>
          <w:sz w:val="28"/>
          <w:szCs w:val="28"/>
        </w:rPr>
        <w:t>以脂肪计</w:t>
      </w:r>
      <w:r w:rsidRPr="00F53DD8">
        <w:rPr>
          <w:rFonts w:hint="eastAsia"/>
          <w:sz w:val="28"/>
          <w:szCs w:val="28"/>
        </w:rPr>
        <w:t>)</w:t>
      </w:r>
      <w:r>
        <w:rPr>
          <w:rFonts w:hint="eastAsia"/>
          <w:sz w:val="28"/>
          <w:szCs w:val="28"/>
        </w:rPr>
        <w:t>。糕点中</w:t>
      </w:r>
      <w:r w:rsidRPr="00F53DD8">
        <w:rPr>
          <w:rFonts w:hint="eastAsia"/>
          <w:sz w:val="28"/>
          <w:szCs w:val="28"/>
        </w:rPr>
        <w:t>酸价超标原因包括：一是可能有个别生产厂所用的原料油等酸价超标，导致生产的产品不合格；二是个别生产厂的工艺存在问题，过程控制不当，导致酸价升高而超标；三是产品存放不得当，造成酸价升高而超标。</w:t>
      </w:r>
    </w:p>
    <w:p w:rsidR="003F7AC6" w:rsidRPr="003F7AC6" w:rsidRDefault="003F7AC6" w:rsidP="003F7AC6">
      <w:pPr>
        <w:spacing w:line="560" w:lineRule="exact"/>
        <w:ind w:firstLineChars="200" w:firstLine="600"/>
        <w:outlineLvl w:val="0"/>
        <w:rPr>
          <w:rFonts w:ascii="黑体" w:eastAsia="黑体" w:hAnsi="黑体" w:cs="黑体"/>
          <w:bCs/>
          <w:sz w:val="30"/>
          <w:szCs w:val="30"/>
        </w:rPr>
      </w:pPr>
      <w:r w:rsidRPr="003F7AC6">
        <w:rPr>
          <w:rFonts w:ascii="黑体" w:eastAsia="黑体" w:hAnsi="黑体" w:cs="黑体" w:hint="eastAsia"/>
          <w:bCs/>
          <w:sz w:val="30"/>
          <w:szCs w:val="30"/>
        </w:rPr>
        <w:t>三、氧氟沙星</w:t>
      </w:r>
      <w:bookmarkStart w:id="0" w:name="_GoBack"/>
      <w:bookmarkEnd w:id="0"/>
    </w:p>
    <w:p w:rsidR="003F7AC6" w:rsidRDefault="003F7AC6" w:rsidP="003F7AC6">
      <w:pPr>
        <w:spacing w:line="560" w:lineRule="exact"/>
        <w:ind w:firstLineChars="200" w:firstLine="560"/>
        <w:rPr>
          <w:sz w:val="28"/>
          <w:szCs w:val="28"/>
        </w:rPr>
      </w:pPr>
      <w:r w:rsidRPr="00F53DD8">
        <w:rPr>
          <w:rFonts w:hint="eastAsia"/>
          <w:sz w:val="28"/>
          <w:szCs w:val="28"/>
        </w:rPr>
        <w:t>氧氟沙星属于氟喹诺酮类药物，因抗菌谱广、抗菌活性强等曾被广泛用于畜禽细菌性疾病的治疗和预防。氧氟沙星残留在人体中蓄积</w:t>
      </w:r>
      <w:r w:rsidRPr="00F53DD8">
        <w:rPr>
          <w:rFonts w:hint="eastAsia"/>
          <w:sz w:val="28"/>
          <w:szCs w:val="28"/>
        </w:rPr>
        <w:lastRenderedPageBreak/>
        <w:t>可能引起人体耐药性。《农业部公告第</w:t>
      </w:r>
      <w:r w:rsidRPr="00F53DD8">
        <w:rPr>
          <w:rFonts w:hint="eastAsia"/>
          <w:sz w:val="28"/>
          <w:szCs w:val="28"/>
        </w:rPr>
        <w:t>2292</w:t>
      </w:r>
      <w:r w:rsidRPr="00F53DD8">
        <w:rPr>
          <w:rFonts w:hint="eastAsia"/>
          <w:sz w:val="28"/>
          <w:szCs w:val="28"/>
        </w:rPr>
        <w:t>号》规定，停止经营、使用用于食品动物的洛美沙星、培氟沙星、氧氟沙星、诺氟沙星</w:t>
      </w:r>
      <w:r w:rsidRPr="00F53DD8">
        <w:rPr>
          <w:rFonts w:hint="eastAsia"/>
          <w:sz w:val="28"/>
          <w:szCs w:val="28"/>
        </w:rPr>
        <w:t>4</w:t>
      </w:r>
      <w:r w:rsidRPr="00F53DD8">
        <w:rPr>
          <w:rFonts w:hint="eastAsia"/>
          <w:sz w:val="28"/>
          <w:szCs w:val="28"/>
        </w:rPr>
        <w:t>种原料的各种盐、酯及其各种制剂</w:t>
      </w:r>
      <w:r>
        <w:rPr>
          <w:rFonts w:hint="eastAsia"/>
          <w:sz w:val="28"/>
          <w:szCs w:val="28"/>
        </w:rPr>
        <w:t>。淡水鱼</w:t>
      </w:r>
      <w:r w:rsidRPr="00F53DD8">
        <w:rPr>
          <w:rFonts w:hint="eastAsia"/>
          <w:sz w:val="28"/>
          <w:szCs w:val="28"/>
        </w:rPr>
        <w:t>中氧氟沙星不合格原因</w:t>
      </w:r>
      <w:r>
        <w:rPr>
          <w:rFonts w:hint="eastAsia"/>
          <w:sz w:val="28"/>
          <w:szCs w:val="28"/>
        </w:rPr>
        <w:t>可能是</w:t>
      </w:r>
      <w:r w:rsidRPr="00F53DD8">
        <w:rPr>
          <w:rFonts w:hint="eastAsia"/>
          <w:sz w:val="28"/>
          <w:szCs w:val="28"/>
        </w:rPr>
        <w:t>养殖者不了解各类兽药的使用范围，存在违规用药现象，导致药物在</w:t>
      </w:r>
      <w:r>
        <w:rPr>
          <w:rFonts w:hint="eastAsia"/>
          <w:sz w:val="28"/>
          <w:szCs w:val="28"/>
        </w:rPr>
        <w:t>动物产品</w:t>
      </w:r>
      <w:r w:rsidRPr="00F53DD8">
        <w:rPr>
          <w:rFonts w:hint="eastAsia"/>
          <w:sz w:val="28"/>
          <w:szCs w:val="28"/>
        </w:rPr>
        <w:t>中残留。</w:t>
      </w:r>
    </w:p>
    <w:p w:rsidR="003F7AC6" w:rsidRPr="003F7AC6" w:rsidRDefault="003F7AC6" w:rsidP="003F7AC6">
      <w:pPr>
        <w:spacing w:line="560" w:lineRule="exact"/>
        <w:ind w:firstLineChars="200" w:firstLine="600"/>
        <w:outlineLvl w:val="0"/>
        <w:rPr>
          <w:rFonts w:ascii="黑体" w:eastAsia="黑体" w:hAnsi="黑体" w:cs="黑体"/>
          <w:bCs/>
          <w:sz w:val="30"/>
          <w:szCs w:val="30"/>
        </w:rPr>
      </w:pPr>
      <w:r w:rsidRPr="003F7AC6">
        <w:rPr>
          <w:rFonts w:ascii="黑体" w:eastAsia="黑体" w:hAnsi="黑体" w:cs="黑体" w:hint="eastAsia"/>
          <w:bCs/>
          <w:sz w:val="30"/>
          <w:szCs w:val="30"/>
        </w:rPr>
        <w:t>四、阴离子合成洗涤剂</w:t>
      </w:r>
    </w:p>
    <w:p w:rsidR="003F7AC6" w:rsidRPr="00BE6967" w:rsidRDefault="003F7AC6" w:rsidP="003F7AC6">
      <w:pPr>
        <w:spacing w:line="560" w:lineRule="exact"/>
        <w:ind w:firstLineChars="200" w:firstLine="560"/>
        <w:rPr>
          <w:rFonts w:ascii="黑体" w:eastAsia="黑体" w:hAnsi="黑体" w:cs="黑体"/>
          <w:bCs/>
          <w:szCs w:val="32"/>
        </w:rPr>
      </w:pPr>
      <w:r w:rsidRPr="00A7593F">
        <w:rPr>
          <w:rFonts w:hint="eastAsia"/>
          <w:sz w:val="28"/>
          <w:szCs w:val="28"/>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w:t>
      </w:r>
      <w:r w:rsidRPr="00A7593F">
        <w:rPr>
          <w:rFonts w:hint="eastAsia"/>
          <w:sz w:val="28"/>
          <w:szCs w:val="28"/>
        </w:rPr>
        <w:t>GB 14934-2016</w:t>
      </w:r>
      <w:r w:rsidRPr="00A7593F">
        <w:rPr>
          <w:rFonts w:hint="eastAsia"/>
          <w:sz w:val="28"/>
          <w:szCs w:val="28"/>
        </w:rPr>
        <w:t>《食品安全国家标准</w:t>
      </w:r>
      <w:r w:rsidRPr="00A7593F">
        <w:rPr>
          <w:rFonts w:hint="eastAsia"/>
          <w:sz w:val="28"/>
          <w:szCs w:val="28"/>
        </w:rPr>
        <w:t xml:space="preserve"> </w:t>
      </w:r>
      <w:r w:rsidRPr="00A7593F">
        <w:rPr>
          <w:rFonts w:hint="eastAsia"/>
          <w:sz w:val="28"/>
          <w:szCs w:val="28"/>
        </w:rPr>
        <w:t>消毒餐（饮）具》中规定采用化学消毒法的餐（饮）具的阴离子合成洗涤剂应不得检出。餐（饮）具中检出阴离子合成洗涤剂的原因，可能是部分单位使用的洗涤剂不合格或使用量过大，未经足够量清水冲洗或餐具漂洗池内清洗用水重复使用或餐具数量多，造成交叉污染，进而残存在餐（饮）具中。</w:t>
      </w:r>
    </w:p>
    <w:p w:rsidR="003F7AC6" w:rsidRDefault="003F7AC6" w:rsidP="003F7AC6"/>
    <w:p w:rsidR="00AC4488" w:rsidRDefault="00AC4488" w:rsidP="00FA7A06"/>
    <w:sectPr w:rsidR="00AC4488" w:rsidSect="00AC4488">
      <w:head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03" w:rsidRDefault="00D73403" w:rsidP="00AC4488">
      <w:r>
        <w:separator/>
      </w:r>
    </w:p>
  </w:endnote>
  <w:endnote w:type="continuationSeparator" w:id="0">
    <w:p w:rsidR="00D73403" w:rsidRDefault="00D73403" w:rsidP="00AC4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03" w:rsidRDefault="00D73403" w:rsidP="00AC4488">
      <w:r>
        <w:separator/>
      </w:r>
    </w:p>
  </w:footnote>
  <w:footnote w:type="continuationSeparator" w:id="0">
    <w:p w:rsidR="00D73403" w:rsidRDefault="00D73403" w:rsidP="00AC4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88" w:rsidRDefault="00AC448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127C81"/>
    <w:rsid w:val="001720DA"/>
    <w:rsid w:val="00215B79"/>
    <w:rsid w:val="0030065B"/>
    <w:rsid w:val="003D62FD"/>
    <w:rsid w:val="003F7AC6"/>
    <w:rsid w:val="005B6707"/>
    <w:rsid w:val="005C1BE3"/>
    <w:rsid w:val="00617A1C"/>
    <w:rsid w:val="0066619A"/>
    <w:rsid w:val="00745DCE"/>
    <w:rsid w:val="00837648"/>
    <w:rsid w:val="008A1404"/>
    <w:rsid w:val="00A11C92"/>
    <w:rsid w:val="00A7199C"/>
    <w:rsid w:val="00AC4488"/>
    <w:rsid w:val="00B1771C"/>
    <w:rsid w:val="00D73403"/>
    <w:rsid w:val="00DB34E5"/>
    <w:rsid w:val="00F6556F"/>
    <w:rsid w:val="00F809EE"/>
    <w:rsid w:val="00F84779"/>
    <w:rsid w:val="00FA7A06"/>
    <w:rsid w:val="01577D01"/>
    <w:rsid w:val="0A190C82"/>
    <w:rsid w:val="0CA64390"/>
    <w:rsid w:val="100D52ED"/>
    <w:rsid w:val="12B55DF6"/>
    <w:rsid w:val="184848C8"/>
    <w:rsid w:val="19831FC6"/>
    <w:rsid w:val="24666186"/>
    <w:rsid w:val="2895747D"/>
    <w:rsid w:val="29744848"/>
    <w:rsid w:val="2D0F1B7A"/>
    <w:rsid w:val="2DD1788D"/>
    <w:rsid w:val="39127C81"/>
    <w:rsid w:val="4501662E"/>
    <w:rsid w:val="5D141FCB"/>
    <w:rsid w:val="69980750"/>
    <w:rsid w:val="6FAC48AB"/>
    <w:rsid w:val="6FCC47EB"/>
    <w:rsid w:val="783A3C30"/>
    <w:rsid w:val="7E144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C4488"/>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AC4488"/>
    <w:pPr>
      <w:spacing w:before="120" w:line="360" w:lineRule="auto"/>
      <w:ind w:firstLineChars="200" w:firstLine="200"/>
      <w:jc w:val="left"/>
      <w:outlineLvl w:val="0"/>
    </w:pPr>
    <w:rPr>
      <w:rFonts w:ascii="Cambria" w:eastAsia="仿宋_GB2312" w:hAnsi="Cambria"/>
      <w:b/>
      <w:bCs/>
      <w:sz w:val="30"/>
      <w:szCs w:val="32"/>
    </w:rPr>
  </w:style>
  <w:style w:type="paragraph" w:styleId="a4">
    <w:name w:val="footer"/>
    <w:basedOn w:val="a"/>
    <w:qFormat/>
    <w:rsid w:val="00AC4488"/>
    <w:pPr>
      <w:tabs>
        <w:tab w:val="center" w:pos="4153"/>
        <w:tab w:val="right" w:pos="8306"/>
      </w:tabs>
      <w:snapToGrid w:val="0"/>
      <w:jc w:val="left"/>
    </w:pPr>
    <w:rPr>
      <w:sz w:val="18"/>
      <w:szCs w:val="18"/>
    </w:rPr>
  </w:style>
  <w:style w:type="paragraph" w:styleId="a5">
    <w:name w:val="header"/>
    <w:basedOn w:val="a"/>
    <w:qFormat/>
    <w:rsid w:val="00AC448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C4488"/>
    <w:pPr>
      <w:spacing w:before="100" w:beforeAutospacing="1" w:after="100" w:afterAutospacing="1"/>
      <w:jc w:val="left"/>
    </w:pPr>
    <w:rPr>
      <w:kern w:val="0"/>
      <w:sz w:val="24"/>
    </w:rPr>
  </w:style>
  <w:style w:type="character" w:styleId="a7">
    <w:name w:val="Strong"/>
    <w:basedOn w:val="a1"/>
    <w:qFormat/>
    <w:rsid w:val="00AC4488"/>
    <w:rPr>
      <w:b/>
    </w:rPr>
  </w:style>
  <w:style w:type="paragraph" w:styleId="a8">
    <w:name w:val="List Paragraph"/>
    <w:basedOn w:val="a"/>
    <w:uiPriority w:val="34"/>
    <w:qFormat/>
    <w:rsid w:val="00AC4488"/>
    <w:pPr>
      <w:ind w:firstLineChars="200" w:firstLine="420"/>
    </w:pPr>
  </w:style>
  <w:style w:type="paragraph" w:styleId="a9">
    <w:name w:val="No Spacing"/>
    <w:uiPriority w:val="99"/>
    <w:qFormat/>
    <w:rsid w:val="0030065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45309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856</Characters>
  <Application>Microsoft Office Word</Application>
  <DocSecurity>0</DocSecurity>
  <Lines>7</Lines>
  <Paragraphs>2</Paragraphs>
  <ScaleCrop>false</ScaleCrop>
  <Company>微软中国</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2020-06-30T03:04:00Z</dcterms:created>
  <dcterms:modified xsi:type="dcterms:W3CDTF">2021-10-28T06:01:00Z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8412DA1061AD4A03B23745BEC976864B</vt:lpwstr>
  </property>
</Properties>
</file>