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1E" w:rsidRDefault="00523EC3" w:rsidP="002513A9">
      <w:pPr>
        <w:spacing w:beforeLines="50" w:afterLines="50" w:line="480" w:lineRule="auto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4</w:t>
      </w:r>
    </w:p>
    <w:p w:rsidR="002513A9" w:rsidRDefault="002513A9" w:rsidP="002513A9">
      <w:pPr>
        <w:spacing w:beforeLines="50" w:afterLines="50" w:line="480" w:lineRule="auto"/>
        <w:ind w:firstLineChars="200" w:firstLine="643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关于部分检测项目的说明</w:t>
      </w:r>
    </w:p>
    <w:p w:rsidR="002513A9" w:rsidRDefault="002513A9" w:rsidP="002513A9">
      <w:pPr>
        <w:spacing w:line="54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>
        <w:rPr>
          <w:rFonts w:ascii="Times New Roman" w:eastAsia="仿宋_GB2312" w:hAnsi="Times New Roman"/>
          <w:b/>
          <w:bCs/>
          <w:sz w:val="32"/>
          <w:szCs w:val="32"/>
        </w:rPr>
        <w:t>黄曲霉毒素</w:t>
      </w:r>
      <w:r>
        <w:rPr>
          <w:rFonts w:ascii="Times New Roman" w:eastAsia="仿宋_GB2312" w:hAnsi="Times New Roman"/>
          <w:b/>
          <w:bCs/>
          <w:sz w:val="32"/>
          <w:szCs w:val="32"/>
        </w:rPr>
        <w:t>B</w:t>
      </w:r>
      <w:r>
        <w:rPr>
          <w:rFonts w:ascii="Times New Roman" w:eastAsia="仿宋_GB2312" w:hAnsi="Times New Roman"/>
          <w:b/>
          <w:bCs/>
          <w:sz w:val="32"/>
          <w:szCs w:val="32"/>
          <w:vertAlign w:val="subscript"/>
        </w:rPr>
        <w:t>1</w:t>
      </w:r>
    </w:p>
    <w:p w:rsidR="002513A9" w:rsidRDefault="002513A9" w:rsidP="002513A9">
      <w:pPr>
        <w:pStyle w:val="2"/>
        <w:spacing w:after="0" w:line="594" w:lineRule="exact"/>
        <w:ind w:leftChars="0" w:left="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黄曲霉毒素</w:t>
      </w:r>
      <w:r>
        <w:rPr>
          <w:rFonts w:eastAsia="仿宋_GB2312"/>
          <w:bCs/>
          <w:sz w:val="32"/>
          <w:szCs w:val="32"/>
        </w:rPr>
        <w:t>B</w:t>
      </w:r>
      <w:r>
        <w:rPr>
          <w:rFonts w:eastAsia="仿宋_GB2312"/>
          <w:bCs/>
          <w:sz w:val="32"/>
          <w:szCs w:val="32"/>
          <w:vertAlign w:val="subscript"/>
        </w:rPr>
        <w:t>1</w:t>
      </w:r>
      <w:r>
        <w:rPr>
          <w:rFonts w:eastAsia="仿宋_GB2312"/>
          <w:bCs/>
          <w:sz w:val="32"/>
          <w:szCs w:val="32"/>
        </w:rPr>
        <w:t>是一种强致癌性</w:t>
      </w:r>
      <w:r>
        <w:rPr>
          <w:rFonts w:eastAsia="仿宋_GB2312" w:hint="eastAsia"/>
          <w:bCs/>
          <w:sz w:val="32"/>
          <w:szCs w:val="32"/>
        </w:rPr>
        <w:t>的</w:t>
      </w:r>
      <w:r>
        <w:rPr>
          <w:rFonts w:eastAsia="仿宋_GB2312"/>
          <w:bCs/>
          <w:sz w:val="32"/>
          <w:szCs w:val="32"/>
        </w:rPr>
        <w:t>真菌毒素</w:t>
      </w:r>
      <w:r>
        <w:rPr>
          <w:rFonts w:eastAsia="仿宋_GB2312" w:hint="eastAsia"/>
          <w:bCs/>
          <w:sz w:val="32"/>
          <w:szCs w:val="32"/>
        </w:rPr>
        <w:t>。食用黄曲霉毒素</w:t>
      </w:r>
      <w:r>
        <w:rPr>
          <w:rFonts w:eastAsia="仿宋_GB2312" w:hint="eastAsia"/>
          <w:bCs/>
          <w:sz w:val="32"/>
          <w:szCs w:val="32"/>
        </w:rPr>
        <w:t>B</w:t>
      </w:r>
      <w:r>
        <w:rPr>
          <w:rFonts w:eastAsia="仿宋_GB2312" w:hint="eastAsia"/>
          <w:bCs/>
          <w:sz w:val="32"/>
          <w:szCs w:val="32"/>
          <w:vertAlign w:val="subscript"/>
        </w:rPr>
        <w:t>1</w:t>
      </w:r>
      <w:r>
        <w:rPr>
          <w:rFonts w:eastAsia="仿宋_GB2312" w:hint="eastAsia"/>
          <w:bCs/>
          <w:sz w:val="32"/>
          <w:szCs w:val="32"/>
        </w:rPr>
        <w:t>超标的食品，可能对肝脏造成损害。</w:t>
      </w:r>
      <w:r>
        <w:rPr>
          <w:rFonts w:eastAsia="仿宋_GB2312"/>
          <w:bCs/>
          <w:sz w:val="32"/>
          <w:szCs w:val="32"/>
        </w:rPr>
        <w:t>《食品安全国家标准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食品中真菌毒素限量》（</w:t>
      </w:r>
      <w:r>
        <w:rPr>
          <w:rFonts w:eastAsia="仿宋_GB2312"/>
          <w:bCs/>
          <w:sz w:val="32"/>
          <w:szCs w:val="32"/>
        </w:rPr>
        <w:t>GB 2761</w:t>
      </w:r>
      <w:r>
        <w:rPr>
          <w:rFonts w:ascii="仿宋_GB2312" w:eastAsia="仿宋_GB2312" w:hint="eastAsia"/>
          <w:bCs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2017</w:t>
      </w:r>
      <w:r>
        <w:rPr>
          <w:rFonts w:eastAsia="仿宋_GB2312"/>
          <w:bCs/>
          <w:sz w:val="32"/>
          <w:szCs w:val="32"/>
        </w:rPr>
        <w:t>）中规定，黄曲霉毒素</w:t>
      </w:r>
      <w:r>
        <w:rPr>
          <w:rFonts w:eastAsia="仿宋_GB2312"/>
          <w:bCs/>
          <w:sz w:val="32"/>
          <w:szCs w:val="32"/>
        </w:rPr>
        <w:t>B</w:t>
      </w:r>
      <w:r>
        <w:rPr>
          <w:rFonts w:eastAsia="仿宋_GB2312"/>
          <w:bCs/>
          <w:sz w:val="32"/>
          <w:szCs w:val="32"/>
          <w:vertAlign w:val="subscript"/>
        </w:rPr>
        <w:t>1</w:t>
      </w:r>
      <w:r>
        <w:rPr>
          <w:rFonts w:eastAsia="仿宋_GB2312" w:hint="eastAsia"/>
          <w:bCs/>
          <w:sz w:val="32"/>
          <w:szCs w:val="32"/>
        </w:rPr>
        <w:t>在花生油、花生及其制品中的最大</w:t>
      </w:r>
      <w:r>
        <w:rPr>
          <w:rFonts w:eastAsia="仿宋_GB2312"/>
          <w:bCs/>
          <w:sz w:val="32"/>
          <w:szCs w:val="32"/>
        </w:rPr>
        <w:t>限量值</w:t>
      </w:r>
      <w:r>
        <w:rPr>
          <w:rFonts w:eastAsia="仿宋_GB2312" w:hint="eastAsia"/>
          <w:bCs/>
          <w:sz w:val="32"/>
          <w:szCs w:val="32"/>
        </w:rPr>
        <w:t>均</w:t>
      </w:r>
      <w:r>
        <w:rPr>
          <w:rFonts w:eastAsia="仿宋_GB2312"/>
          <w:bCs/>
          <w:sz w:val="32"/>
          <w:szCs w:val="32"/>
        </w:rPr>
        <w:t>为</w:t>
      </w:r>
      <w:r>
        <w:rPr>
          <w:rFonts w:eastAsia="仿宋_GB2312"/>
          <w:bCs/>
          <w:sz w:val="32"/>
          <w:szCs w:val="32"/>
        </w:rPr>
        <w:t>20μg/kg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 w:hint="eastAsia"/>
          <w:bCs/>
          <w:sz w:val="32"/>
          <w:szCs w:val="32"/>
        </w:rPr>
        <w:t>熟制花生、花生油中</w:t>
      </w:r>
      <w:r>
        <w:rPr>
          <w:rFonts w:eastAsia="仿宋_GB2312"/>
          <w:bCs/>
          <w:sz w:val="32"/>
          <w:szCs w:val="32"/>
        </w:rPr>
        <w:t>黄曲霉毒素</w:t>
      </w:r>
      <w:r>
        <w:rPr>
          <w:rFonts w:eastAsia="仿宋_GB2312"/>
          <w:bCs/>
          <w:sz w:val="32"/>
          <w:szCs w:val="32"/>
        </w:rPr>
        <w:t>B</w:t>
      </w:r>
      <w:r>
        <w:rPr>
          <w:rFonts w:eastAsia="仿宋_GB2312"/>
          <w:bCs/>
          <w:sz w:val="32"/>
          <w:szCs w:val="32"/>
          <w:vertAlign w:val="subscript"/>
        </w:rPr>
        <w:t>1</w:t>
      </w:r>
      <w:r>
        <w:rPr>
          <w:rFonts w:eastAsia="仿宋_GB2312" w:hint="eastAsia"/>
          <w:bCs/>
          <w:sz w:val="32"/>
          <w:szCs w:val="32"/>
        </w:rPr>
        <w:t>超标的</w:t>
      </w:r>
      <w:r>
        <w:rPr>
          <w:rFonts w:eastAsia="仿宋_GB2312"/>
          <w:bCs/>
          <w:sz w:val="32"/>
          <w:szCs w:val="32"/>
        </w:rPr>
        <w:t>原因</w:t>
      </w:r>
      <w:r>
        <w:rPr>
          <w:rFonts w:eastAsia="仿宋_GB2312" w:hint="eastAsia"/>
          <w:bCs/>
          <w:sz w:val="32"/>
          <w:szCs w:val="32"/>
        </w:rPr>
        <w:t>，可能是生产企业使用的原料因储存条件不当产生了黄曲霉毒素</w:t>
      </w:r>
      <w:r>
        <w:rPr>
          <w:rFonts w:eastAsia="仿宋_GB2312" w:hint="eastAsia"/>
          <w:bCs/>
          <w:sz w:val="32"/>
          <w:szCs w:val="32"/>
        </w:rPr>
        <w:t>B</w:t>
      </w:r>
      <w:r>
        <w:rPr>
          <w:rFonts w:eastAsia="仿宋_GB2312" w:hint="eastAsia"/>
          <w:bCs/>
          <w:sz w:val="32"/>
          <w:szCs w:val="32"/>
          <w:vertAlign w:val="subscript"/>
        </w:rPr>
        <w:t>1</w:t>
      </w:r>
      <w:r>
        <w:rPr>
          <w:rFonts w:eastAsia="仿宋_GB2312"/>
          <w:bCs/>
          <w:sz w:val="32"/>
          <w:szCs w:val="32"/>
        </w:rPr>
        <w:t>；</w:t>
      </w:r>
      <w:r>
        <w:rPr>
          <w:rFonts w:eastAsia="仿宋_GB2312" w:hint="eastAsia"/>
          <w:bCs/>
          <w:sz w:val="32"/>
          <w:szCs w:val="32"/>
        </w:rPr>
        <w:t>也可能是生产加工过程中卫生条件控制不严格；还可能与产品包装密封不严、储运条件控制不当等有关。</w:t>
      </w:r>
    </w:p>
    <w:p w:rsidR="002513A9" w:rsidRDefault="002513A9" w:rsidP="002513A9">
      <w:pPr>
        <w:spacing w:line="54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二、阴离子合成洗涤剂</w:t>
      </w:r>
    </w:p>
    <w:p w:rsidR="002513A9" w:rsidRDefault="002513A9" w:rsidP="002513A9">
      <w:pPr>
        <w:spacing w:line="54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阴离子合成洗涤剂，即我们日常生活中经常用到的洗衣粉、洗洁精、洗衣液、肥皂等洗涤剂的主要成分，其主要成分阴离子合成洗涤剂（以十二烷基磺酸钠计），是一种低毒物质,因其使用方便、易溶解、稳定性好、成本低等优点,在消毒过程中广泛使用,但是如果餐具清洗消毒流程控制不当,会造成洗涤剂在餐具上的残留,对人体健康产生不良影响。因此，作为一种非食用的合成化学物质，应控制人体的摄入。</w:t>
      </w:r>
    </w:p>
    <w:p w:rsidR="002513A9" w:rsidRDefault="002513A9" w:rsidP="002513A9">
      <w:pPr>
        <w:spacing w:line="54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GB 14934-2016《食品安全国家标准消毒餐（饮）具》规定，采用化学消毒法的餐（饮）具的阴离子合成洗涤剂应不得检出。餐（饮）具中检出阴离子合成洗涤剂阴离子，可能是部分单位使用的洗涤剂不合格或使用量过大，未经足够量清水冲洗；餐具漂洗池内清洗用水重复使用或餐具数量多，造成交叉污染，进而残存在餐（饮）具中。</w:t>
      </w:r>
    </w:p>
    <w:p w:rsidR="002513A9" w:rsidRDefault="002513A9" w:rsidP="002513A9">
      <w:pPr>
        <w:spacing w:line="540" w:lineRule="exac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过氧化值(以脂肪计)</w:t>
      </w:r>
    </w:p>
    <w:p w:rsidR="002513A9" w:rsidRDefault="002513A9" w:rsidP="002513A9">
      <w:pPr>
        <w:spacing w:line="54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过氧化值主要反映食品中油脂是否氧化变质。《食品安全国家标准 坚果与籽类食品》（GB 19300-2014）中规定，熟制其他坚果与籽类食品中中的过氧化值限量值为0.50g/100g。熟制花生中过氧化值超标的原因，可能是产品在储存过程中环境条件控制不当，导致油脂酸败；也可能是原料储存不当，导致脂肪过度氧化，使得终产品过氧化值超标。食用过氧化值超标的食品，可能导致肠胃不适、腹泻等症状。</w:t>
      </w:r>
    </w:p>
    <w:p w:rsidR="002513A9" w:rsidRDefault="002513A9" w:rsidP="002513A9">
      <w:pPr>
        <w:spacing w:line="540" w:lineRule="exac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四、苯甲酸及其钠盐(以苯甲酸计）</w:t>
      </w:r>
    </w:p>
    <w:p w:rsidR="002513A9" w:rsidRDefault="002513A9" w:rsidP="002513A9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苯甲酸及其钠盐（以苯甲酸计）是食品工业中常用的一种防腐剂，对霉菌、酵母和细菌有较好的抑制作用。长期摄入检出苯甲酸及其钠盐的食品，可能对肝脏功能产生一定的损害。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仿宋_GB2312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）中规定，苯甲酸及其钠盐在</w:t>
      </w:r>
      <w:r>
        <w:rPr>
          <w:rFonts w:ascii="Times New Roman" w:eastAsia="仿宋_GB2312" w:hAnsi="Times New Roman" w:hint="eastAsia"/>
          <w:sz w:val="32"/>
          <w:szCs w:val="32"/>
        </w:rPr>
        <w:t>腌渍的蔬菜中最大使用量为</w:t>
      </w:r>
      <w:r>
        <w:rPr>
          <w:rFonts w:ascii="Times New Roman" w:eastAsia="仿宋_GB2312" w:hAnsi="Times New Roman" w:hint="eastAsia"/>
          <w:sz w:val="32"/>
          <w:szCs w:val="32"/>
        </w:rPr>
        <w:t>1.0g/kg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酱腌菜（姜）</w:t>
      </w:r>
      <w:r>
        <w:rPr>
          <w:rFonts w:ascii="Times New Roman" w:eastAsia="仿宋_GB2312" w:hAnsi="Times New Roman"/>
          <w:sz w:val="32"/>
          <w:szCs w:val="32"/>
        </w:rPr>
        <w:t>中苯甲酸及其钠盐</w:t>
      </w:r>
      <w:r>
        <w:rPr>
          <w:rFonts w:ascii="Times New Roman" w:eastAsia="仿宋_GB2312" w:hAnsi="Times New Roman" w:hint="eastAsia"/>
          <w:sz w:val="32"/>
          <w:szCs w:val="32"/>
        </w:rPr>
        <w:t>超标的原因</w:t>
      </w:r>
      <w:r>
        <w:rPr>
          <w:rFonts w:ascii="Times New Roman" w:eastAsia="仿宋_GB2312" w:hAnsi="Times New Roman"/>
          <w:sz w:val="32"/>
          <w:szCs w:val="32"/>
        </w:rPr>
        <w:t>，可能是</w:t>
      </w:r>
      <w:r>
        <w:rPr>
          <w:rFonts w:ascii="Times New Roman" w:eastAsia="仿宋_GB2312" w:hAnsi="Times New Roman" w:hint="eastAsia"/>
          <w:sz w:val="32"/>
          <w:szCs w:val="32"/>
        </w:rPr>
        <w:t>生产</w:t>
      </w:r>
      <w:r>
        <w:rPr>
          <w:rFonts w:ascii="Times New Roman" w:eastAsia="仿宋_GB2312" w:hAnsi="Times New Roman"/>
          <w:sz w:val="32"/>
          <w:szCs w:val="32"/>
        </w:rPr>
        <w:t>企业为</w:t>
      </w:r>
      <w:r>
        <w:rPr>
          <w:rFonts w:ascii="Times New Roman" w:eastAsia="仿宋_GB2312" w:hAnsi="Times New Roman" w:hint="eastAsia"/>
          <w:sz w:val="32"/>
          <w:szCs w:val="32"/>
        </w:rPr>
        <w:t>延长产品保质期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从而</w:t>
      </w:r>
      <w:r>
        <w:rPr>
          <w:rFonts w:ascii="Times New Roman" w:eastAsia="仿宋_GB2312" w:hAnsi="Times New Roman"/>
          <w:sz w:val="32"/>
          <w:szCs w:val="32"/>
        </w:rPr>
        <w:t>超量使用</w:t>
      </w:r>
      <w:r>
        <w:rPr>
          <w:rFonts w:ascii="Times New Roman" w:eastAsia="仿宋_GB2312" w:hAnsi="Times New Roman" w:hint="eastAsia"/>
          <w:sz w:val="32"/>
          <w:szCs w:val="32"/>
        </w:rPr>
        <w:t>该食品添加剂，也可能是</w:t>
      </w:r>
      <w:r>
        <w:rPr>
          <w:rFonts w:ascii="仿宋_GB2312" w:eastAsia="仿宋_GB2312" w:hint="eastAsia"/>
          <w:sz w:val="32"/>
          <w:szCs w:val="32"/>
        </w:rPr>
        <w:t>其使用的复配添加剂中该添加剂含量较高，还</w:t>
      </w:r>
      <w:r>
        <w:rPr>
          <w:rFonts w:ascii="Times New Roman" w:eastAsia="仿宋_GB2312" w:hAnsi="Times New Roman" w:hint="eastAsia"/>
          <w:sz w:val="32"/>
          <w:szCs w:val="32"/>
        </w:rPr>
        <w:t>可能是使用时不计量或计量不准确。</w:t>
      </w:r>
    </w:p>
    <w:p w:rsidR="002513A9" w:rsidRDefault="002513A9" w:rsidP="002513A9">
      <w:pPr>
        <w:spacing w:line="540" w:lineRule="exac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五、防腐剂混合使用时各自用量占其最大使用量的比例之和</w:t>
      </w:r>
    </w:p>
    <w:p w:rsidR="002513A9" w:rsidRDefault="002513A9" w:rsidP="002513A9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防腐剂是指天然或合成的化学成分，用于延缓或抑制由微生物引起的食品腐败变质。常见的防腐剂有苯甲酸及其钠盐、山梨酸及其钠盐等。《食品安全国家标准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）中规定，防腐剂混合使用时，各自用量占其最大使用量的比例之和不得超过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。腌渍的蔬菜中防腐剂混合使用时各自用量占其最大使用量的比例之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和超标的原因，可能是生产企业对国家标准不够了解，从而过量添加多种不同的防腐剂。</w:t>
      </w:r>
    </w:p>
    <w:p w:rsidR="002513A9" w:rsidRDefault="002513A9" w:rsidP="002513A9">
      <w:pPr>
        <w:spacing w:line="540" w:lineRule="exac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六、甜蜜素(以环己基氨基磺酸计)</w:t>
      </w:r>
    </w:p>
    <w:p w:rsidR="002513A9" w:rsidRDefault="002513A9" w:rsidP="002513A9">
      <w:pPr>
        <w:pStyle w:val="2"/>
        <w:ind w:leftChars="0" w:left="0" w:firstLine="640"/>
        <w:rPr>
          <w:rFonts w:hint="eastAsia"/>
        </w:rPr>
      </w:pPr>
      <w:r>
        <w:rPr>
          <w:rFonts w:eastAsia="仿宋_GB2312" w:hint="eastAsia"/>
          <w:sz w:val="32"/>
          <w:szCs w:val="32"/>
        </w:rPr>
        <w:t>甜蜜素是以环己胺为原料制成的环己基氨基磺酸钠（甜蜜素）。</w:t>
      </w:r>
      <w:r>
        <w:rPr>
          <w:rFonts w:eastAsia="仿宋_GB2312"/>
          <w:sz w:val="32"/>
          <w:szCs w:val="32"/>
        </w:rPr>
        <w:t>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食品添加剂使用标准》（</w:t>
      </w:r>
      <w:r>
        <w:rPr>
          <w:rFonts w:eastAsia="仿宋_GB2312"/>
          <w:sz w:val="32"/>
          <w:szCs w:val="32"/>
        </w:rPr>
        <w:t>GB 2760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/>
          <w:sz w:val="32"/>
          <w:szCs w:val="32"/>
        </w:rPr>
        <w:t>）中规定，甜蜜素在</w:t>
      </w:r>
      <w:r>
        <w:rPr>
          <w:rFonts w:eastAsia="仿宋_GB2312" w:hint="eastAsia"/>
          <w:sz w:val="32"/>
          <w:szCs w:val="32"/>
        </w:rPr>
        <w:t>腌渍的蔬菜中允许的最大使用量为</w:t>
      </w:r>
      <w:r>
        <w:rPr>
          <w:rFonts w:eastAsia="仿宋_GB2312" w:hint="eastAsia"/>
          <w:sz w:val="32"/>
          <w:szCs w:val="32"/>
        </w:rPr>
        <w:t>1.0g/kg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腌渍的蔬菜</w:t>
      </w:r>
      <w:r>
        <w:rPr>
          <w:rFonts w:eastAsia="仿宋_GB2312"/>
          <w:sz w:val="32"/>
          <w:szCs w:val="32"/>
        </w:rPr>
        <w:t>中甜蜜素</w:t>
      </w:r>
      <w:r>
        <w:rPr>
          <w:rFonts w:eastAsia="仿宋_GB2312" w:hint="eastAsia"/>
          <w:sz w:val="32"/>
          <w:szCs w:val="32"/>
        </w:rPr>
        <w:t>超标</w:t>
      </w:r>
      <w:r>
        <w:rPr>
          <w:rFonts w:eastAsia="仿宋_GB2312"/>
          <w:sz w:val="32"/>
          <w:szCs w:val="32"/>
        </w:rPr>
        <w:t>的原因，可能是可能是生产过程中计量不准导致终产品甜蜜素超标。</w:t>
      </w:r>
    </w:p>
    <w:p w:rsidR="00256D1E" w:rsidRDefault="00256D1E" w:rsidP="002513A9">
      <w:pPr>
        <w:spacing w:beforeLines="50" w:afterLines="50" w:line="480" w:lineRule="auto"/>
        <w:ind w:firstLineChars="200" w:firstLine="420"/>
        <w:jc w:val="center"/>
      </w:pPr>
    </w:p>
    <w:sectPr w:rsidR="00256D1E" w:rsidSect="00256D1E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F2" w:rsidRDefault="009160F2" w:rsidP="00256D1E">
      <w:r>
        <w:separator/>
      </w:r>
    </w:p>
  </w:endnote>
  <w:endnote w:type="continuationSeparator" w:id="0">
    <w:p w:rsidR="009160F2" w:rsidRDefault="009160F2" w:rsidP="0025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F2" w:rsidRDefault="009160F2" w:rsidP="00256D1E">
      <w:r>
        <w:separator/>
      </w:r>
    </w:p>
  </w:footnote>
  <w:footnote w:type="continuationSeparator" w:id="0">
    <w:p w:rsidR="009160F2" w:rsidRDefault="009160F2" w:rsidP="00256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1E" w:rsidRDefault="00256D1E">
    <w:pPr>
      <w:pStyle w:val="a0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127C81"/>
    <w:rsid w:val="000F78A0"/>
    <w:rsid w:val="001720DA"/>
    <w:rsid w:val="00215B79"/>
    <w:rsid w:val="002513A9"/>
    <w:rsid w:val="00256D1E"/>
    <w:rsid w:val="003359A5"/>
    <w:rsid w:val="003D62FD"/>
    <w:rsid w:val="00523EC3"/>
    <w:rsid w:val="005B6707"/>
    <w:rsid w:val="005C1BE3"/>
    <w:rsid w:val="0066619A"/>
    <w:rsid w:val="00745DCE"/>
    <w:rsid w:val="007E7E37"/>
    <w:rsid w:val="00837648"/>
    <w:rsid w:val="008A1404"/>
    <w:rsid w:val="009160F2"/>
    <w:rsid w:val="009F0C8A"/>
    <w:rsid w:val="00B1771C"/>
    <w:rsid w:val="00C61146"/>
    <w:rsid w:val="00DB34E5"/>
    <w:rsid w:val="00F6556F"/>
    <w:rsid w:val="00F809EE"/>
    <w:rsid w:val="01577D01"/>
    <w:rsid w:val="05723462"/>
    <w:rsid w:val="0A190C82"/>
    <w:rsid w:val="0CA64390"/>
    <w:rsid w:val="100D52ED"/>
    <w:rsid w:val="16445481"/>
    <w:rsid w:val="19831FC6"/>
    <w:rsid w:val="24666186"/>
    <w:rsid w:val="2895747D"/>
    <w:rsid w:val="29744848"/>
    <w:rsid w:val="2C3D55DB"/>
    <w:rsid w:val="2D0F1B7A"/>
    <w:rsid w:val="2DD1788D"/>
    <w:rsid w:val="39127C81"/>
    <w:rsid w:val="4501662E"/>
    <w:rsid w:val="5D141FCB"/>
    <w:rsid w:val="69980750"/>
    <w:rsid w:val="6FAC48AB"/>
    <w:rsid w:val="6FCC47EB"/>
    <w:rsid w:val="783A3C30"/>
    <w:rsid w:val="7E14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56D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qFormat/>
    <w:rsid w:val="00256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rsid w:val="00256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256D1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uiPriority w:val="10"/>
    <w:qFormat/>
    <w:rsid w:val="00256D1E"/>
    <w:pPr>
      <w:spacing w:before="120" w:line="360" w:lineRule="auto"/>
      <w:ind w:firstLineChars="200" w:firstLine="200"/>
      <w:jc w:val="left"/>
      <w:outlineLvl w:val="0"/>
    </w:pPr>
    <w:rPr>
      <w:rFonts w:ascii="Cambria" w:eastAsia="仿宋_GB2312" w:hAnsi="Cambria"/>
      <w:b/>
      <w:bCs/>
      <w:sz w:val="30"/>
      <w:szCs w:val="32"/>
    </w:rPr>
  </w:style>
  <w:style w:type="paragraph" w:styleId="a7">
    <w:name w:val="List Paragraph"/>
    <w:basedOn w:val="a"/>
    <w:uiPriority w:val="34"/>
    <w:qFormat/>
    <w:rsid w:val="00256D1E"/>
    <w:pPr>
      <w:ind w:firstLineChars="200" w:firstLine="420"/>
    </w:pPr>
  </w:style>
  <w:style w:type="paragraph" w:styleId="a8">
    <w:name w:val="Body Text Indent"/>
    <w:basedOn w:val="a"/>
    <w:link w:val="Char"/>
    <w:rsid w:val="002513A9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8"/>
    <w:rsid w:val="002513A9"/>
    <w:rPr>
      <w:rFonts w:ascii="Calibri" w:hAnsi="Calibri"/>
      <w:kern w:val="2"/>
      <w:sz w:val="21"/>
      <w:szCs w:val="22"/>
    </w:rPr>
  </w:style>
  <w:style w:type="paragraph" w:styleId="2">
    <w:name w:val="Body Text First Indent 2"/>
    <w:basedOn w:val="a8"/>
    <w:link w:val="2Char"/>
    <w:uiPriority w:val="99"/>
    <w:unhideWhenUsed/>
    <w:qFormat/>
    <w:rsid w:val="002513A9"/>
    <w:pPr>
      <w:ind w:firstLineChars="200" w:firstLine="420"/>
    </w:pPr>
    <w:rPr>
      <w:rFonts w:ascii="Times New Roman" w:hAnsi="Times New Roman"/>
    </w:rPr>
  </w:style>
  <w:style w:type="character" w:customStyle="1" w:styleId="2Char">
    <w:name w:val="正文首行缩进 2 Char"/>
    <w:basedOn w:val="Char"/>
    <w:link w:val="2"/>
    <w:uiPriority w:val="99"/>
    <w:rsid w:val="002513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>微软中国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2020-06-30T03:04:00Z</dcterms:created>
  <dcterms:modified xsi:type="dcterms:W3CDTF">2021-10-28T07:09:00Z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7485F0DF5BC244288CEF64BB43459214</vt:lpwstr>
  </property>
</Properties>
</file>