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17" w:rsidRPr="00882B93" w:rsidRDefault="009E1F56" w:rsidP="006B7B84">
      <w:pPr>
        <w:spacing w:beforeLines="50" w:afterLines="50" w:line="480" w:lineRule="auto"/>
        <w:rPr>
          <w:rFonts w:asciiTheme="minorEastAsia" w:eastAsiaTheme="minorEastAsia" w:hAnsiTheme="minorEastAsia"/>
          <w:sz w:val="32"/>
          <w:szCs w:val="32"/>
        </w:rPr>
      </w:pPr>
      <w:r w:rsidRPr="00882B93">
        <w:rPr>
          <w:rFonts w:asciiTheme="minorEastAsia" w:eastAsiaTheme="minorEastAsia" w:hAnsiTheme="minorEastAsia" w:hint="eastAsia"/>
          <w:sz w:val="32"/>
          <w:szCs w:val="32"/>
        </w:rPr>
        <w:t>附件3</w:t>
      </w:r>
    </w:p>
    <w:p w:rsidR="006B7B84" w:rsidRDefault="006B7B84" w:rsidP="006B7B84">
      <w:pPr>
        <w:spacing w:line="500" w:lineRule="exact"/>
        <w:ind w:right="640" w:firstLineChars="100" w:firstLine="320"/>
        <w:jc w:val="center"/>
        <w:rPr>
          <w:rFonts w:ascii="宋体" w:hAnsi="宋体" w:cs="宋体" w:hint="eastAsia"/>
          <w:sz w:val="32"/>
          <w:szCs w:val="32"/>
        </w:rPr>
      </w:pPr>
      <w:bookmarkStart w:id="0" w:name="_GoBack"/>
      <w:bookmarkEnd w:id="0"/>
      <w:r>
        <w:rPr>
          <w:rFonts w:ascii="宋体" w:hAnsi="宋体" w:cs="宋体" w:hint="eastAsia"/>
          <w:sz w:val="32"/>
          <w:szCs w:val="32"/>
        </w:rPr>
        <w:t>本次检验项目</w:t>
      </w:r>
    </w:p>
    <w:p w:rsidR="006B7B84" w:rsidRDefault="006B7B84" w:rsidP="006B7B84">
      <w:pPr>
        <w:numPr>
          <w:ilvl w:val="0"/>
          <w:numId w:val="2"/>
        </w:numPr>
        <w:spacing w:line="600" w:lineRule="exact"/>
        <w:rPr>
          <w:rFonts w:ascii="宋体" w:hAnsi="宋体" w:cs="宋体" w:hint="eastAsia"/>
          <w:sz w:val="30"/>
          <w:szCs w:val="30"/>
        </w:rPr>
      </w:pPr>
      <w:r>
        <w:rPr>
          <w:rFonts w:ascii="宋体" w:hAnsi="宋体" w:cs="宋体" w:hint="eastAsia"/>
          <w:sz w:val="30"/>
          <w:szCs w:val="30"/>
        </w:rPr>
        <w:t>食用农产品</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1、蔬菜</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抽检依据是GB 2763-2021《食品安全国家标准 食品中农药最大残留限量》、GB 2762-2017《食品安全国家标准 食品中污染物限量》等标准及产品明示标准和指标的要求。</w:t>
      </w:r>
    </w:p>
    <w:p w:rsidR="006B7B84" w:rsidRDefault="006B7B84" w:rsidP="006B7B84">
      <w:pPr>
        <w:numPr>
          <w:ilvl w:val="0"/>
          <w:numId w:val="3"/>
        </w:numPr>
        <w:spacing w:line="600" w:lineRule="exact"/>
        <w:rPr>
          <w:rFonts w:ascii="宋体" w:hAnsi="宋体" w:cs="宋体" w:hint="eastAsia"/>
          <w:sz w:val="30"/>
          <w:szCs w:val="30"/>
        </w:rPr>
      </w:pPr>
      <w:r>
        <w:rPr>
          <w:rFonts w:ascii="宋体" w:hAnsi="宋体" w:cs="宋体" w:hint="eastAsia"/>
          <w:sz w:val="30"/>
          <w:szCs w:val="30"/>
        </w:rPr>
        <w:t>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项目是铅(以Pb计)、镉(以Cd计)、克百威、灭蝇胺、氧乐果、水胺硫磷、甲拌磷、氟虫腈、阿维菌素、倍硫磷、啶虫脒、氯氟氰菊酯和高效氯氟氰菊酯、氯氰菊酯和高效氯氰菊酯、氯唑磷、灭多威、噻虫嗪、亚硫酸盐（以SO2计）、4-氯苯氧乙酸钠、6-苄基腺嘌呤(6-BA)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2、水果</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抽检依据是GB 2763-2021《食品安全国家标准 食品中农药最大残留限量》等标准及产品明示标准和指标的要求。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抽检项目是苯醚甲环唑、吡虫啉、氟硅唑、己唑醇、甲胺磷、甲基对硫磷、克百威、氯氰菊酯和高效氯氰菊酯、嘧霉胺、灭线磷、氰戊菊酯和S-氰戊菊酯、霜霉威、戊唑醇、辛硫磷、氧乐果、氯</w:t>
      </w:r>
      <w:r>
        <w:rPr>
          <w:rFonts w:ascii="宋体" w:hAnsi="宋体" w:cs="宋体" w:hint="eastAsia"/>
          <w:sz w:val="30"/>
          <w:szCs w:val="30"/>
        </w:rPr>
        <w:lastRenderedPageBreak/>
        <w:t>氟氰菊酯和高效氯氟氰菊酯等。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3、水产品</w:t>
      </w:r>
    </w:p>
    <w:p w:rsidR="006B7B84" w:rsidRDefault="006B7B84" w:rsidP="006B7B84">
      <w:pPr>
        <w:numPr>
          <w:ilvl w:val="0"/>
          <w:numId w:val="4"/>
        </w:numPr>
        <w:spacing w:line="600" w:lineRule="exact"/>
        <w:rPr>
          <w:rFonts w:ascii="宋体" w:hAnsi="宋体" w:cs="宋体" w:hint="eastAsia"/>
          <w:sz w:val="30"/>
          <w:szCs w:val="30"/>
        </w:rPr>
      </w:pPr>
      <w:r>
        <w:rPr>
          <w:rFonts w:ascii="宋体" w:hAnsi="宋体" w:cs="宋体" w:hint="eastAsia"/>
          <w:sz w:val="30"/>
          <w:szCs w:val="30"/>
        </w:rPr>
        <w:t>抽检依据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抽检依据是GB 2763-2019《食品安全国家标准 食品中农药最大残留限量》、GB 31650-2019《食品安全国家标准食品中兽药最大残留限量》，农业农村部公告 第250号 食品动物中禁止使用的药品及其它化合物清单，农业部公告 第560号 兽药地方标准废止目录等标准及产品明示标准和指标的要求.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抽检项目是呋喃唑酮代谢物、镉(以Cd计)、恩诺沙星、孔雀石绿、土霉素/金霉素/四环素（组合含量）、五氯酚酸钠（以五氯酚计）、氯霉素、呋喃西林代谢物、磺胺类（总量）、甲氧苄啶、甲硝唑、氯霉素等。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4、畜禽肉及副产品</w:t>
      </w:r>
    </w:p>
    <w:p w:rsidR="006B7B84" w:rsidRDefault="006B7B84" w:rsidP="006B7B84">
      <w:pPr>
        <w:numPr>
          <w:ilvl w:val="0"/>
          <w:numId w:val="5"/>
        </w:numPr>
        <w:spacing w:line="600" w:lineRule="exact"/>
        <w:rPr>
          <w:rFonts w:ascii="宋体" w:hAnsi="宋体" w:cs="宋体" w:hint="eastAsia"/>
          <w:sz w:val="30"/>
          <w:szCs w:val="30"/>
        </w:rPr>
      </w:pPr>
      <w:r>
        <w:rPr>
          <w:rFonts w:ascii="宋体" w:hAnsi="宋体" w:cs="宋体" w:hint="eastAsia"/>
          <w:sz w:val="30"/>
          <w:szCs w:val="30"/>
        </w:rPr>
        <w:t>抽检依据</w:t>
      </w:r>
    </w:p>
    <w:p w:rsidR="006B7B84" w:rsidRDefault="006B7B84" w:rsidP="006B7B84">
      <w:pPr>
        <w:spacing w:line="600" w:lineRule="exact"/>
        <w:ind w:left="150" w:firstLineChars="250" w:firstLine="750"/>
        <w:rPr>
          <w:rFonts w:ascii="宋体" w:hAnsi="宋体" w:cs="宋体" w:hint="eastAsia"/>
          <w:sz w:val="30"/>
          <w:szCs w:val="30"/>
        </w:rPr>
      </w:pPr>
      <w:r>
        <w:rPr>
          <w:rFonts w:ascii="宋体" w:hAnsi="宋体" w:cs="宋体" w:hint="eastAsia"/>
          <w:sz w:val="30"/>
          <w:szCs w:val="30"/>
        </w:rPr>
        <w:t>抽检依据是GB 31650-2019《食品安全国家标准食品中兽药最大残留限量》，农业农村部公告 第250号 食品动物中禁止使用的药品及其它化合物清单、农业部公告 第560号 兽药地方标准废止目录、整顿办函（2010）50号全国食品安全整顿工作办公室关于印发《食品中可能违法添加的非食用物质和易滥用的食品添加剂名单（第四批）的通知》等标准及产品明示标准和指标的要求.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lastRenderedPageBreak/>
        <w:t>抽检项目是克伦特罗、地塞米松、磺胺类（总量）、恩诺沙星、沙丁胺醇、呋喃唑酮代谢物、呋喃西林代谢物、甲氧苄啶、氯霉素、氟苯尼考、土霉素、四环素、五氯酚酸钠（以五氯酚计）、呋喃妥因代谢物、多西环素(强力霉素)、地塞米松、喹乙醇、甲硝唑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二、豆制品</w:t>
      </w:r>
    </w:p>
    <w:p w:rsidR="006B7B84" w:rsidRDefault="006B7B84" w:rsidP="006B7B84">
      <w:pPr>
        <w:tabs>
          <w:tab w:val="left" w:pos="538"/>
        </w:tabs>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抽检依据是GB 2760-2014《食品安全国家标准 食品添加剂使用标准》、</w:t>
      </w:r>
      <w:r>
        <w:rPr>
          <w:rFonts w:ascii="宋体" w:hAnsi="宋体" w:cs="宋体" w:hint="eastAsia"/>
          <w:snapToGrid w:val="0"/>
          <w:spacing w:val="4"/>
          <w:kern w:val="4"/>
          <w:sz w:val="30"/>
          <w:szCs w:val="30"/>
        </w:rPr>
        <w:t>GB 29921-2013《食品安全国家标准 食品中致病菌限量》、GB 2712-2014《食品安全国家标准 豆制品》</w:t>
      </w:r>
      <w:r>
        <w:rPr>
          <w:rFonts w:ascii="宋体" w:hAnsi="宋体" w:cs="宋体" w:hint="eastAsia"/>
          <w:sz w:val="30"/>
          <w:szCs w:val="30"/>
        </w:rPr>
        <w:t>等标准及产品明示标准和指标的要求。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tabs>
          <w:tab w:val="left" w:pos="682"/>
        </w:tabs>
        <w:spacing w:line="600" w:lineRule="exact"/>
        <w:rPr>
          <w:rFonts w:ascii="宋体" w:hAnsi="宋体" w:cs="宋体" w:hint="eastAsia"/>
          <w:sz w:val="30"/>
          <w:szCs w:val="30"/>
        </w:rPr>
      </w:pPr>
      <w:r>
        <w:rPr>
          <w:rFonts w:ascii="宋体" w:hAnsi="宋体" w:cs="宋体" w:hint="eastAsia"/>
          <w:sz w:val="30"/>
          <w:szCs w:val="30"/>
        </w:rPr>
        <w:tab/>
        <w:t>抽检项目是苯甲酸及其钠盐（以苯甲酸计）、山梨酸及其钾盐（以山梨酸计）、脱氢乙酸及其钠盐（以脱氢乙酸计）、丙酸及其钠盐、钙盐（以丙酸计）、防腐剂混合使用时各自用量占其最大使用量的比例之和、铝的残留量（干样品，以Al计）、大肠菌群、金黄色葡萄球菌、铅（以Pb计）等</w:t>
      </w:r>
    </w:p>
    <w:p w:rsidR="006B7B84" w:rsidRDefault="006B7B84" w:rsidP="006B7B84">
      <w:pPr>
        <w:spacing w:line="600" w:lineRule="exact"/>
        <w:jc w:val="left"/>
        <w:rPr>
          <w:rFonts w:ascii="宋体" w:hAnsi="宋体" w:cs="宋体" w:hint="eastAsia"/>
          <w:sz w:val="30"/>
          <w:szCs w:val="30"/>
        </w:rPr>
      </w:pPr>
      <w:r>
        <w:rPr>
          <w:rFonts w:ascii="宋体" w:hAnsi="宋体" w:cs="宋体" w:hint="eastAsia"/>
          <w:sz w:val="30"/>
          <w:szCs w:val="30"/>
        </w:rPr>
        <w:t>三、糖果制品</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 xml:space="preserve">    抽检依据是GB 2760-2014《食品安全国家标准 食品添加剂使用标准》、GB 29921-2013《食品安全国家标准 食品中致病菌限量》等标准及产品明示标准和指标的要求。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抽检项目是铅（以Pb计）、沙门氏菌等。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lastRenderedPageBreak/>
        <w:t>四、肉制品</w:t>
      </w:r>
    </w:p>
    <w:p w:rsidR="006B7B84" w:rsidRDefault="006B7B84" w:rsidP="006B7B84">
      <w:pPr>
        <w:tabs>
          <w:tab w:val="left" w:pos="538"/>
        </w:tabs>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抽检依据是GB 2760-2014《食品安全国家标准 食品添加剂使用标准》、GB 2762-2017《食品安全国家标准 食品中污染物限量》、整顿办函〔2011〕1号等标准及产品明示标准和指标的要求。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Chars="200" w:firstLine="600"/>
        <w:jc w:val="left"/>
        <w:rPr>
          <w:rFonts w:ascii="宋体" w:hAnsi="宋体" w:cs="宋体" w:hint="eastAsia"/>
          <w:sz w:val="30"/>
          <w:szCs w:val="30"/>
        </w:rPr>
      </w:pPr>
      <w:r>
        <w:rPr>
          <w:rFonts w:ascii="宋体" w:hAnsi="宋体" w:cs="宋体" w:hint="eastAsia"/>
          <w:sz w:val="30"/>
          <w:szCs w:val="30"/>
        </w:rPr>
        <w:t>抽检项目是亚硝酸盐（以亚硝酸钠计）、苯甲酸及其钠盐（以苯甲酸计）、山梨酸及其钾盐（以山梨酸计）、脱氢乙酸及其钠盐（以脱氢乙酸计）、防腐剂混合使用时各自用量占其最大使用量的比例之和、胭脂红、糖精钠（以糖精计）、铅（以Pb计）、镉（以Cd计）、铬（以Cr计）、总砷（以As计）、氯霉素、胭脂红等</w:t>
      </w:r>
    </w:p>
    <w:p w:rsidR="006B7B84" w:rsidRDefault="006B7B84" w:rsidP="006B7B84">
      <w:pPr>
        <w:rPr>
          <w:rFonts w:ascii="宋体" w:hAnsi="宋体" w:cs="宋体" w:hint="eastAsia"/>
          <w:snapToGrid w:val="0"/>
          <w:spacing w:val="4"/>
          <w:kern w:val="4"/>
          <w:sz w:val="30"/>
          <w:szCs w:val="30"/>
        </w:rPr>
      </w:pPr>
      <w:r>
        <w:rPr>
          <w:rFonts w:ascii="宋体" w:hAnsi="宋体" w:cs="宋体" w:hint="eastAsia"/>
          <w:sz w:val="30"/>
          <w:szCs w:val="30"/>
        </w:rPr>
        <w:t>五、</w:t>
      </w:r>
      <w:r>
        <w:rPr>
          <w:rFonts w:ascii="宋体" w:hAnsi="宋体" w:cs="宋体" w:hint="eastAsia"/>
          <w:snapToGrid w:val="0"/>
          <w:spacing w:val="4"/>
          <w:kern w:val="4"/>
          <w:sz w:val="30"/>
          <w:szCs w:val="30"/>
        </w:rPr>
        <w:t>食用油、油脂及其制品</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抽检依据是GB 2760-2014《食品安全国家标准 食品添加剂使用标准》、GB 2762-2017《食品安全国家标准 食品中污染物限量》、GB 2761-2017《食品安全国家标准 食品中真菌毒素限量》、GB 2716-2018《食品安全国家标准 植物油》等标准及产品明示标准和指标的要求。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Chars="200" w:firstLine="600"/>
        <w:jc w:val="left"/>
        <w:rPr>
          <w:rFonts w:ascii="宋体" w:hAnsi="宋体" w:cs="宋体" w:hint="eastAsia"/>
          <w:snapToGrid w:val="0"/>
          <w:spacing w:val="4"/>
          <w:kern w:val="4"/>
          <w:sz w:val="30"/>
          <w:szCs w:val="30"/>
        </w:rPr>
      </w:pPr>
      <w:r>
        <w:rPr>
          <w:rFonts w:ascii="宋体" w:hAnsi="宋体" w:cs="宋体" w:hint="eastAsia"/>
          <w:sz w:val="30"/>
          <w:szCs w:val="30"/>
        </w:rPr>
        <w:t>抽检项目是苯并[a]芘、溶剂残留量、特丁基对苯二酚（TBHQ）、乙基麦芽酚、酸价、过氧化值、黄曲霉毒素B1等。</w:t>
      </w:r>
    </w:p>
    <w:p w:rsidR="006B7B84" w:rsidRDefault="006B7B84" w:rsidP="006B7B84">
      <w:pPr>
        <w:spacing w:line="600" w:lineRule="exact"/>
        <w:jc w:val="left"/>
        <w:rPr>
          <w:rFonts w:ascii="宋体" w:hAnsi="宋体" w:cs="宋体" w:hint="eastAsia"/>
          <w:snapToGrid w:val="0"/>
          <w:spacing w:val="4"/>
          <w:kern w:val="4"/>
          <w:sz w:val="30"/>
          <w:szCs w:val="30"/>
        </w:rPr>
      </w:pPr>
      <w:r>
        <w:rPr>
          <w:rFonts w:ascii="宋体" w:hAnsi="宋体" w:cs="宋体" w:hint="eastAsia"/>
          <w:snapToGrid w:val="0"/>
          <w:spacing w:val="4"/>
          <w:kern w:val="4"/>
          <w:sz w:val="30"/>
          <w:szCs w:val="30"/>
        </w:rPr>
        <w:t>六、糕点</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560" w:lineRule="exact"/>
        <w:ind w:firstLineChars="200" w:firstLine="600"/>
        <w:rPr>
          <w:rFonts w:ascii="宋体" w:hAnsi="宋体" w:cs="宋体" w:hint="eastAsia"/>
          <w:sz w:val="30"/>
          <w:szCs w:val="30"/>
        </w:rPr>
      </w:pPr>
      <w:r>
        <w:rPr>
          <w:rFonts w:ascii="宋体" w:hAnsi="宋体" w:cs="宋体" w:hint="eastAsia"/>
          <w:sz w:val="30"/>
          <w:szCs w:val="30"/>
        </w:rPr>
        <w:lastRenderedPageBreak/>
        <w:t>抽检依据是GB 2760-2014《食品安全国家标准 食品添加剂使用标准》、GB 7099-2015《食品安全国家标准 糕点、面包》、食品整治办[2009]5号全国打击违法添加非食用物质和滥用食品添加剂专项整治领导小组关于印发《食品中可能违法添加的非食用物质名单（第二批）》的通知等标准及产品明示标准和指标的要求等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720"/>
        <w:jc w:val="left"/>
        <w:rPr>
          <w:rFonts w:ascii="宋体" w:hAnsi="宋体" w:cs="宋体" w:hint="eastAsia"/>
          <w:snapToGrid w:val="0"/>
          <w:spacing w:val="4"/>
          <w:kern w:val="4"/>
          <w:sz w:val="30"/>
          <w:szCs w:val="30"/>
        </w:rPr>
      </w:pPr>
      <w:r>
        <w:rPr>
          <w:rFonts w:ascii="宋体" w:hAnsi="宋体" w:cs="宋体" w:hint="eastAsia"/>
          <w:sz w:val="30"/>
          <w:szCs w:val="30"/>
        </w:rPr>
        <w:t>抽检项目是</w:t>
      </w:r>
      <w:r>
        <w:rPr>
          <w:rFonts w:ascii="宋体" w:hAnsi="宋体" w:cs="宋体" w:hint="eastAsia"/>
          <w:snapToGrid w:val="0"/>
          <w:spacing w:val="4"/>
          <w:kern w:val="4"/>
          <w:sz w:val="30"/>
          <w:szCs w:val="30"/>
        </w:rPr>
        <w:t>酸价（以脂肪计）、过氧化值（以脂肪计）、苯甲酸及其钠盐（以苯甲酸计）、山梨酸及其钾盐（以山梨酸计）、铝的残留量（干样品，以Al计）、脱氢乙酸及其钠盐(以脱氢乙酸计)、丙酸及其钠盐、钙盐（以丙酸计）、纳他霉素（限饼皮检测）、糖精钠（以糖精计）、防腐剂混合使用时各自用量占其最大使用量的比例之和、霉菌</w:t>
      </w:r>
      <w:r>
        <w:rPr>
          <w:rFonts w:ascii="宋体" w:hAnsi="宋体" w:cs="宋体" w:hint="eastAsia"/>
          <w:sz w:val="30"/>
          <w:szCs w:val="30"/>
        </w:rPr>
        <w:t>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七、饮料</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ind w:firstLineChars="300" w:firstLine="900"/>
        <w:rPr>
          <w:rFonts w:ascii="宋体" w:hAnsi="宋体" w:cs="宋体" w:hint="eastAsia"/>
          <w:snapToGrid w:val="0"/>
          <w:spacing w:val="4"/>
          <w:kern w:val="4"/>
          <w:sz w:val="30"/>
          <w:szCs w:val="30"/>
        </w:rPr>
      </w:pPr>
      <w:r>
        <w:rPr>
          <w:rFonts w:ascii="宋体" w:hAnsi="宋体" w:cs="宋体" w:hint="eastAsia"/>
          <w:sz w:val="30"/>
          <w:szCs w:val="30"/>
        </w:rPr>
        <w:t>抽检依据是GB 2760-2014《食品安全国家标准 食品添加剂使用标准》</w:t>
      </w:r>
      <w:r>
        <w:rPr>
          <w:rFonts w:ascii="宋体" w:hAnsi="宋体" w:cs="宋体" w:hint="eastAsia"/>
          <w:snapToGrid w:val="0"/>
          <w:spacing w:val="4"/>
          <w:kern w:val="4"/>
          <w:sz w:val="30"/>
          <w:szCs w:val="30"/>
        </w:rPr>
        <w:t>等标准及产品明示标准和指标的要求。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抽检项目是茶多酚、咖啡因、甜蜜素(以环己基氨基磺酸计)等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八、餐饮食品</w:t>
      </w:r>
    </w:p>
    <w:p w:rsidR="006B7B84" w:rsidRDefault="006B7B84" w:rsidP="006B7B84">
      <w:pPr>
        <w:numPr>
          <w:ilvl w:val="0"/>
          <w:numId w:val="7"/>
        </w:numPr>
        <w:spacing w:line="600" w:lineRule="exact"/>
        <w:rPr>
          <w:rFonts w:ascii="宋体" w:hAnsi="宋体" w:cs="宋体" w:hint="eastAsia"/>
          <w:sz w:val="30"/>
          <w:szCs w:val="30"/>
        </w:rPr>
      </w:pPr>
      <w:r>
        <w:rPr>
          <w:rFonts w:ascii="宋体" w:hAnsi="宋体" w:cs="宋体" w:hint="eastAsia"/>
          <w:sz w:val="30"/>
          <w:szCs w:val="30"/>
        </w:rPr>
        <w:t>抽检依据</w:t>
      </w:r>
    </w:p>
    <w:p w:rsidR="006B7B84" w:rsidRDefault="006B7B84" w:rsidP="006B7B84">
      <w:pPr>
        <w:spacing w:line="600" w:lineRule="exact"/>
        <w:ind w:firstLine="720"/>
        <w:jc w:val="left"/>
        <w:rPr>
          <w:rFonts w:ascii="宋体" w:hAnsi="宋体" w:cs="宋体" w:hint="eastAsia"/>
          <w:bCs/>
          <w:snapToGrid w:val="0"/>
          <w:spacing w:val="4"/>
          <w:kern w:val="4"/>
          <w:sz w:val="30"/>
          <w:szCs w:val="30"/>
        </w:rPr>
      </w:pPr>
      <w:r>
        <w:rPr>
          <w:rFonts w:ascii="宋体" w:hAnsi="宋体" w:cs="宋体" w:hint="eastAsia"/>
          <w:snapToGrid w:val="0"/>
          <w:spacing w:val="4"/>
          <w:kern w:val="4"/>
          <w:sz w:val="30"/>
          <w:szCs w:val="30"/>
        </w:rPr>
        <w:t>抽检依据是</w:t>
      </w:r>
      <w:r>
        <w:rPr>
          <w:rFonts w:ascii="宋体" w:hAnsi="宋体" w:cs="宋体" w:hint="eastAsia"/>
          <w:sz w:val="30"/>
          <w:szCs w:val="30"/>
        </w:rPr>
        <w:t>GB 2760-2014《食品安全国家标准 食品添加剂使用标准》、GB 14934-2016《食品安全国家标准 消毒餐（饮）具》</w:t>
      </w:r>
      <w:r>
        <w:rPr>
          <w:rFonts w:ascii="宋体" w:hAnsi="宋体" w:cs="宋体" w:hint="eastAsia"/>
          <w:snapToGrid w:val="0"/>
          <w:spacing w:val="4"/>
          <w:kern w:val="4"/>
          <w:sz w:val="30"/>
          <w:szCs w:val="30"/>
        </w:rPr>
        <w:lastRenderedPageBreak/>
        <w:t>等标准及产品明示标准和指标的要求。</w:t>
      </w:r>
    </w:p>
    <w:p w:rsidR="006B7B84" w:rsidRDefault="006B7B84" w:rsidP="006B7B84">
      <w:pPr>
        <w:numPr>
          <w:ilvl w:val="0"/>
          <w:numId w:val="7"/>
        </w:numPr>
        <w:spacing w:line="600" w:lineRule="exact"/>
        <w:rPr>
          <w:rFonts w:ascii="宋体" w:hAnsi="宋体" w:cs="宋体" w:hint="eastAsia"/>
          <w:sz w:val="30"/>
          <w:szCs w:val="30"/>
        </w:rPr>
      </w:pPr>
      <w:r>
        <w:rPr>
          <w:rFonts w:ascii="宋体" w:hAnsi="宋体" w:cs="宋体" w:hint="eastAsia"/>
          <w:sz w:val="30"/>
          <w:szCs w:val="30"/>
        </w:rPr>
        <w:t>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抽检项目是苯甲酸及其钠盐(以苯甲酸计)、山梨酸及其钾盐(以山梨酸计)、糖精钠(以糖精计）、脱氢乙酸及其钠盐（以脱氢乙酸计）、大肠菌群等。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九、调味品</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ind w:firstLine="720"/>
        <w:jc w:val="left"/>
        <w:rPr>
          <w:rFonts w:ascii="宋体" w:hAnsi="宋体" w:cs="宋体" w:hint="eastAsia"/>
          <w:sz w:val="30"/>
          <w:szCs w:val="30"/>
        </w:rPr>
      </w:pPr>
      <w:r>
        <w:rPr>
          <w:rFonts w:ascii="宋体" w:hAnsi="宋体" w:cs="宋体" w:hint="eastAsia"/>
          <w:sz w:val="30"/>
          <w:szCs w:val="30"/>
        </w:rPr>
        <w:t>抽检依据是GB 2760-2014《食品安全国家标准 食品添加剂使用标准》、GB/T 18186-2000《酿造酱油》、GB 2717-2018 《食品安全国家标准 酱油》等标准及产品明示标准</w:t>
      </w:r>
      <w:r>
        <w:rPr>
          <w:rFonts w:ascii="宋体" w:hAnsi="宋体" w:cs="宋体" w:hint="eastAsia"/>
          <w:snapToGrid w:val="0"/>
          <w:spacing w:val="4"/>
          <w:kern w:val="4"/>
          <w:sz w:val="30"/>
          <w:szCs w:val="30"/>
        </w:rPr>
        <w:t>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项目是苯甲酸及其钠盐（以苯甲酸计）、山梨酸及其钾盐（以山梨酸计）、脱氢乙酸及其钠盐（以脱氢乙酸计）、甜蜜素（以环己基氨基磺酸计）、铅（以Pb计）、氨基酸态氮、全氮（以氮计）、铵盐（以占氨基酸态氮的百分比计）、防腐剂混合使用时各自用量占其最大使用量的比例之和、菌落总数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十、炒货食品及坚果制品</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ind w:firstLine="720"/>
        <w:jc w:val="left"/>
        <w:rPr>
          <w:rFonts w:ascii="宋体" w:hAnsi="宋体" w:cs="宋体" w:hint="eastAsia"/>
          <w:sz w:val="30"/>
          <w:szCs w:val="30"/>
        </w:rPr>
      </w:pPr>
      <w:r>
        <w:rPr>
          <w:rFonts w:ascii="宋体" w:hAnsi="宋体" w:cs="宋体" w:hint="eastAsia"/>
          <w:sz w:val="30"/>
          <w:szCs w:val="30"/>
        </w:rPr>
        <w:t>抽检依据是GB 2760-2014《食品安全国家标准 食品添加剂使用标准》、GB 2762-2017《食品安全国家标准 食品中污染物限量》、GB 2761-2017 《食品安全国家标准 食品中真菌毒素限量》、GB 19300-2014 《食品安全国家标准 坚果与籽类食品》等标准及产品明示标准</w:t>
      </w:r>
      <w:r>
        <w:rPr>
          <w:rFonts w:ascii="宋体" w:hAnsi="宋体" w:cs="宋体" w:hint="eastAsia"/>
          <w:snapToGrid w:val="0"/>
          <w:spacing w:val="4"/>
          <w:kern w:val="4"/>
          <w:sz w:val="30"/>
          <w:szCs w:val="30"/>
        </w:rPr>
        <w:t>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lastRenderedPageBreak/>
        <w:t>（二）检验项目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抽检项目是酸价(以脂肪计）、过氧化值(以脂肪计）、铅（以 Pb 计）、黄曲霉毒素 B1、糖精钠（以糖精计）、甜蜜素(以环己基氨基磺酸计)等。</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十一、淀粉及淀粉制品</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ind w:firstLine="720"/>
        <w:jc w:val="left"/>
        <w:rPr>
          <w:rFonts w:ascii="宋体" w:hAnsi="宋体" w:cs="宋体" w:hint="eastAsia"/>
          <w:sz w:val="30"/>
          <w:szCs w:val="30"/>
        </w:rPr>
      </w:pPr>
      <w:r>
        <w:rPr>
          <w:rFonts w:ascii="宋体" w:hAnsi="宋体" w:cs="宋体" w:hint="eastAsia"/>
          <w:sz w:val="30"/>
          <w:szCs w:val="30"/>
        </w:rPr>
        <w:t>抽检依据是GB 2760-2014《食品安全国家标准 食品添加剂使用标准》、GB 2762-2017《食品安全国家标准 食品中污染物限量》等标准及产品明示标准</w:t>
      </w:r>
      <w:r>
        <w:rPr>
          <w:rFonts w:ascii="宋体" w:hAnsi="宋体" w:cs="宋体" w:hint="eastAsia"/>
          <w:snapToGrid w:val="0"/>
          <w:spacing w:val="4"/>
          <w:kern w:val="4"/>
          <w:sz w:val="30"/>
          <w:szCs w:val="30"/>
        </w:rPr>
        <w:t>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抽检项目是铅(以 Pb 计)、铝的残留量(干样品，以 Al 计)、二氧化硫残留量、苯甲酸及其钠盐（以苯甲酸计）、山梨酸及其钾盐（以山梨酸计）、脱氢乙酸及其钠盐（以脱氢乙酸计）等。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十二、方便食品</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ind w:firstLine="720"/>
        <w:jc w:val="left"/>
        <w:rPr>
          <w:rFonts w:ascii="宋体" w:hAnsi="宋体" w:cs="宋体" w:hint="eastAsia"/>
          <w:sz w:val="30"/>
          <w:szCs w:val="30"/>
        </w:rPr>
      </w:pPr>
      <w:r>
        <w:rPr>
          <w:rFonts w:ascii="宋体" w:hAnsi="宋体" w:cs="宋体" w:hint="eastAsia"/>
          <w:sz w:val="30"/>
          <w:szCs w:val="30"/>
        </w:rPr>
        <w:t>抽检依据是GB 2760-2014《食品安全国家标准 食品添加剂使用标准》、GB 2762-2017《食品安全国家标准 食品中污染物限量》、GB 29921-2013《食品安全国家标准 食品中致病菌限量》等标准及产品明示标准</w:t>
      </w:r>
      <w:r>
        <w:rPr>
          <w:rFonts w:ascii="宋体" w:hAnsi="宋体" w:cs="宋体" w:hint="eastAsia"/>
          <w:snapToGrid w:val="0"/>
          <w:spacing w:val="4"/>
          <w:kern w:val="4"/>
          <w:sz w:val="30"/>
          <w:szCs w:val="30"/>
        </w:rPr>
        <w:t>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抽检项目是酸价（以脂肪计）、过氧化值（以脂肪计）、苯甲酸及其钠盐（以苯甲酸计）、山梨酸及其钾盐（以山梨酸计）、脱氢乙酸及其钠盐(以脱氢乙酸计)、糖精钠（以糖精计）、菌落总数、</w:t>
      </w:r>
      <w:r>
        <w:rPr>
          <w:rFonts w:ascii="宋体" w:hAnsi="宋体" w:cs="宋体" w:hint="eastAsia"/>
          <w:sz w:val="30"/>
          <w:szCs w:val="30"/>
        </w:rPr>
        <w:lastRenderedPageBreak/>
        <w:t>大肠菌群、霉菌、沙门氏菌、金黄色葡萄球菌、铅（以 Pb 计）等。</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十三、罐头</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（一）抽检依据</w:t>
      </w:r>
    </w:p>
    <w:p w:rsidR="006B7B84" w:rsidRDefault="006B7B84" w:rsidP="006B7B84">
      <w:pPr>
        <w:spacing w:line="600" w:lineRule="exact"/>
        <w:ind w:firstLine="720"/>
        <w:jc w:val="left"/>
        <w:rPr>
          <w:rFonts w:ascii="宋体" w:hAnsi="宋体" w:cs="宋体" w:hint="eastAsia"/>
          <w:sz w:val="30"/>
          <w:szCs w:val="30"/>
        </w:rPr>
      </w:pPr>
      <w:r>
        <w:rPr>
          <w:rFonts w:ascii="宋体" w:hAnsi="宋体" w:cs="宋体" w:hint="eastAsia"/>
          <w:sz w:val="30"/>
          <w:szCs w:val="30"/>
        </w:rPr>
        <w:t>抽检依据是GB 2760-2014《食品安全国家标准 食品添加剂使用标准》等标准及产品明示标准</w:t>
      </w:r>
      <w:r>
        <w:rPr>
          <w:rFonts w:ascii="宋体" w:hAnsi="宋体" w:cs="宋体" w:hint="eastAsia"/>
          <w:snapToGrid w:val="0"/>
          <w:spacing w:val="4"/>
          <w:kern w:val="4"/>
          <w:sz w:val="30"/>
          <w:szCs w:val="30"/>
        </w:rPr>
        <w:t>和指标的要求。</w:t>
      </w:r>
    </w:p>
    <w:p w:rsidR="006B7B84" w:rsidRDefault="006B7B84" w:rsidP="006B7B84">
      <w:pPr>
        <w:spacing w:line="600" w:lineRule="exact"/>
        <w:rPr>
          <w:rFonts w:ascii="宋体" w:hAnsi="宋体" w:cs="宋体" w:hint="eastAsia"/>
          <w:sz w:val="30"/>
          <w:szCs w:val="30"/>
        </w:rPr>
      </w:pPr>
      <w:r>
        <w:rPr>
          <w:rFonts w:ascii="宋体" w:hAnsi="宋体" w:cs="宋体" w:hint="eastAsia"/>
          <w:sz w:val="30"/>
          <w:szCs w:val="30"/>
        </w:rPr>
        <w:t>（二）检验项目</w:t>
      </w:r>
    </w:p>
    <w:p w:rsidR="006B7B84" w:rsidRDefault="006B7B84" w:rsidP="006B7B84">
      <w:pPr>
        <w:spacing w:line="600" w:lineRule="exact"/>
        <w:ind w:firstLineChars="200" w:firstLine="600"/>
        <w:rPr>
          <w:rFonts w:ascii="宋体" w:hAnsi="宋体" w:cs="宋体" w:hint="eastAsia"/>
          <w:sz w:val="30"/>
          <w:szCs w:val="30"/>
        </w:rPr>
      </w:pPr>
      <w:r>
        <w:rPr>
          <w:rFonts w:ascii="宋体" w:hAnsi="宋体" w:cs="宋体" w:hint="eastAsia"/>
          <w:sz w:val="30"/>
          <w:szCs w:val="30"/>
        </w:rPr>
        <w:t>抽检项目是脱氢乙酸及其钠盐（以脱氢乙酸计）、苯甲酸及其钠盐（以苯甲酸计）、山梨酸及其钾盐（以山梨酸计）、糖精钠（以糖精计）、商业无菌等。</w:t>
      </w:r>
    </w:p>
    <w:p w:rsidR="00FF2227" w:rsidRPr="00FF2227" w:rsidRDefault="00FF2227" w:rsidP="00FF2227">
      <w:pPr>
        <w:spacing w:line="600" w:lineRule="exact"/>
        <w:ind w:firstLineChars="200" w:firstLine="600"/>
        <w:rPr>
          <w:rFonts w:ascii="宋体" w:hAnsi="宋体" w:cs="宋体"/>
          <w:sz w:val="30"/>
          <w:szCs w:val="30"/>
        </w:rPr>
      </w:pPr>
    </w:p>
    <w:p w:rsidR="00FF2227" w:rsidRPr="00FF2227" w:rsidRDefault="00FF2227" w:rsidP="00FF2227">
      <w:pPr>
        <w:spacing w:line="600" w:lineRule="exact"/>
        <w:ind w:firstLineChars="200" w:firstLine="600"/>
        <w:rPr>
          <w:rFonts w:ascii="宋体" w:hAnsi="宋体" w:cs="宋体"/>
          <w:sz w:val="30"/>
          <w:szCs w:val="30"/>
        </w:rPr>
      </w:pPr>
    </w:p>
    <w:p w:rsidR="00FF2227" w:rsidRPr="00FF2227" w:rsidRDefault="00FF2227" w:rsidP="00FF2227">
      <w:pPr>
        <w:spacing w:line="600" w:lineRule="exact"/>
        <w:ind w:firstLineChars="200" w:firstLine="600"/>
        <w:rPr>
          <w:rFonts w:ascii="宋体" w:hAnsi="宋体" w:cs="宋体"/>
          <w:sz w:val="30"/>
          <w:szCs w:val="30"/>
        </w:rPr>
      </w:pPr>
    </w:p>
    <w:p w:rsidR="00FF2227" w:rsidRPr="00FF2227" w:rsidRDefault="00FF2227" w:rsidP="00FF2227">
      <w:pPr>
        <w:spacing w:line="600" w:lineRule="exact"/>
        <w:ind w:firstLineChars="200" w:firstLine="600"/>
        <w:rPr>
          <w:rFonts w:ascii="宋体" w:hAnsi="宋体" w:cs="宋体"/>
          <w:sz w:val="30"/>
          <w:szCs w:val="30"/>
        </w:rPr>
      </w:pPr>
    </w:p>
    <w:p w:rsidR="00FF2227" w:rsidRPr="00FF2227" w:rsidRDefault="00FF2227" w:rsidP="00FF2227">
      <w:pPr>
        <w:spacing w:line="600" w:lineRule="exact"/>
        <w:ind w:firstLineChars="200" w:firstLine="600"/>
        <w:rPr>
          <w:rFonts w:ascii="宋体" w:hAnsi="宋体" w:cs="宋体"/>
          <w:sz w:val="30"/>
          <w:szCs w:val="30"/>
        </w:rPr>
      </w:pPr>
    </w:p>
    <w:p w:rsidR="005B6A17" w:rsidRDefault="005B6A17" w:rsidP="00FF2227">
      <w:pPr>
        <w:spacing w:line="500" w:lineRule="exact"/>
        <w:ind w:right="640" w:firstLineChars="100" w:firstLine="280"/>
        <w:jc w:val="center"/>
        <w:rPr>
          <w:rFonts w:ascii="华文仿宋" w:eastAsia="华文仿宋" w:hAnsi="华文仿宋" w:cs="华文仿宋"/>
          <w:sz w:val="28"/>
          <w:szCs w:val="28"/>
          <w:u w:val="single"/>
        </w:rPr>
      </w:pPr>
    </w:p>
    <w:sectPr w:rsidR="005B6A17" w:rsidSect="005B6A17">
      <w:pgSz w:w="11906" w:h="16838"/>
      <w:pgMar w:top="1440" w:right="1644" w:bottom="1417"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FBC" w:rsidRDefault="00692FBC" w:rsidP="00882B93">
      <w:r>
        <w:separator/>
      </w:r>
    </w:p>
  </w:endnote>
  <w:endnote w:type="continuationSeparator" w:id="0">
    <w:p w:rsidR="00692FBC" w:rsidRDefault="00692FBC" w:rsidP="00882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FBC" w:rsidRDefault="00692FBC" w:rsidP="00882B93">
      <w:r>
        <w:separator/>
      </w:r>
    </w:p>
  </w:footnote>
  <w:footnote w:type="continuationSeparator" w:id="0">
    <w:p w:rsidR="00692FBC" w:rsidRDefault="00692FBC" w:rsidP="00882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978987"/>
    <w:multiLevelType w:val="singleLevel"/>
    <w:tmpl w:val="BB978987"/>
    <w:lvl w:ilvl="0">
      <w:start w:val="1"/>
      <w:numFmt w:val="chineseCounting"/>
      <w:suff w:val="nothing"/>
      <w:lvlText w:val="（%1）"/>
      <w:lvlJc w:val="left"/>
      <w:rPr>
        <w:rFonts w:hint="eastAsia"/>
      </w:rPr>
    </w:lvl>
  </w:abstractNum>
  <w:abstractNum w:abstractNumId="1">
    <w:nsid w:val="BFF60B29"/>
    <w:multiLevelType w:val="singleLevel"/>
    <w:tmpl w:val="BFF60B29"/>
    <w:lvl w:ilvl="0">
      <w:start w:val="2"/>
      <w:numFmt w:val="chineseCounting"/>
      <w:suff w:val="nothing"/>
      <w:lvlText w:val="（%1）"/>
      <w:lvlJc w:val="left"/>
      <w:rPr>
        <w:rFonts w:hint="eastAsia"/>
      </w:rPr>
    </w:lvl>
  </w:abstractNum>
  <w:abstractNum w:abstractNumId="2">
    <w:nsid w:val="197145B4"/>
    <w:multiLevelType w:val="multilevel"/>
    <w:tmpl w:val="197145B4"/>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A0B35B"/>
    <w:multiLevelType w:val="singleLevel"/>
    <w:tmpl w:val="25A0B35B"/>
    <w:lvl w:ilvl="0">
      <w:start w:val="2"/>
      <w:numFmt w:val="chineseCounting"/>
      <w:suff w:val="nothing"/>
      <w:lvlText w:val="%1、"/>
      <w:lvlJc w:val="left"/>
      <w:rPr>
        <w:rFonts w:hint="eastAsia"/>
      </w:rPr>
    </w:lvl>
  </w:abstractNum>
  <w:abstractNum w:abstractNumId="4">
    <w:nsid w:val="38A9C128"/>
    <w:multiLevelType w:val="singleLevel"/>
    <w:tmpl w:val="38A9C128"/>
    <w:lvl w:ilvl="0">
      <w:start w:val="8"/>
      <w:numFmt w:val="chineseCounting"/>
      <w:suff w:val="nothing"/>
      <w:lvlText w:val="%1、"/>
      <w:lvlJc w:val="left"/>
      <w:rPr>
        <w:rFonts w:hint="eastAsia"/>
      </w:rPr>
    </w:lvl>
  </w:abstractNum>
  <w:abstractNum w:abstractNumId="5">
    <w:nsid w:val="5CF8688F"/>
    <w:multiLevelType w:val="multilevel"/>
    <w:tmpl w:val="5CF8688F"/>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23F8873"/>
    <w:multiLevelType w:val="singleLevel"/>
    <w:tmpl w:val="623F8873"/>
    <w:lvl w:ilvl="0">
      <w:start w:val="1"/>
      <w:numFmt w:val="chineseCounting"/>
      <w:suff w:val="nothing"/>
      <w:lvlText w:val="%1、"/>
      <w:lvlJc w:val="left"/>
      <w:rPr>
        <w:rFonts w:hint="eastAsia"/>
      </w:r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 w:numId="8">
    <w:abstractNumId w:val="6"/>
    <w:lvlOverride w:ilvl="0">
      <w:startOverride w:val="1"/>
    </w:lvlOverride>
  </w:num>
  <w:num w:numId="9">
    <w:abstractNumId w:val="1"/>
    <w:lvlOverride w:ilvl="0">
      <w:startOverride w:val="2"/>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8"/>
    </w:lvlOverride>
  </w:num>
  <w:num w:numId="1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4FC351B"/>
    <w:rsid w:val="00004AFD"/>
    <w:rsid w:val="000059D3"/>
    <w:rsid w:val="0001459D"/>
    <w:rsid w:val="0006068E"/>
    <w:rsid w:val="00083209"/>
    <w:rsid w:val="00096E53"/>
    <w:rsid w:val="000E665B"/>
    <w:rsid w:val="00135598"/>
    <w:rsid w:val="0016134C"/>
    <w:rsid w:val="001A3A5F"/>
    <w:rsid w:val="00207956"/>
    <w:rsid w:val="0023698B"/>
    <w:rsid w:val="00271081"/>
    <w:rsid w:val="002F57CB"/>
    <w:rsid w:val="00324819"/>
    <w:rsid w:val="003C22EA"/>
    <w:rsid w:val="003C7046"/>
    <w:rsid w:val="00451CBF"/>
    <w:rsid w:val="0046245C"/>
    <w:rsid w:val="004A1811"/>
    <w:rsid w:val="00514801"/>
    <w:rsid w:val="0053078C"/>
    <w:rsid w:val="00544F41"/>
    <w:rsid w:val="00545053"/>
    <w:rsid w:val="00562CF3"/>
    <w:rsid w:val="00570F82"/>
    <w:rsid w:val="005917D0"/>
    <w:rsid w:val="005A6246"/>
    <w:rsid w:val="005B6A17"/>
    <w:rsid w:val="005C19B2"/>
    <w:rsid w:val="005D067E"/>
    <w:rsid w:val="00620D5C"/>
    <w:rsid w:val="006447A2"/>
    <w:rsid w:val="00692FBC"/>
    <w:rsid w:val="006A167B"/>
    <w:rsid w:val="006B31DE"/>
    <w:rsid w:val="006B7B84"/>
    <w:rsid w:val="0074080C"/>
    <w:rsid w:val="007A07AC"/>
    <w:rsid w:val="00833987"/>
    <w:rsid w:val="0087766D"/>
    <w:rsid w:val="00882B93"/>
    <w:rsid w:val="008913A8"/>
    <w:rsid w:val="00897355"/>
    <w:rsid w:val="0090657D"/>
    <w:rsid w:val="00935547"/>
    <w:rsid w:val="009365E9"/>
    <w:rsid w:val="009E1F56"/>
    <w:rsid w:val="009F6B44"/>
    <w:rsid w:val="009F7A61"/>
    <w:rsid w:val="00A003E4"/>
    <w:rsid w:val="00A512BE"/>
    <w:rsid w:val="00B55E4F"/>
    <w:rsid w:val="00B81113"/>
    <w:rsid w:val="00BA2778"/>
    <w:rsid w:val="00BC1F6E"/>
    <w:rsid w:val="00BC31B4"/>
    <w:rsid w:val="00C71344"/>
    <w:rsid w:val="00CA292F"/>
    <w:rsid w:val="00CC4016"/>
    <w:rsid w:val="00CD3A9B"/>
    <w:rsid w:val="00CF6A14"/>
    <w:rsid w:val="00D67E04"/>
    <w:rsid w:val="00E3406B"/>
    <w:rsid w:val="00E7675B"/>
    <w:rsid w:val="00F1380E"/>
    <w:rsid w:val="00F6423D"/>
    <w:rsid w:val="00FE5392"/>
    <w:rsid w:val="00FF2227"/>
    <w:rsid w:val="12790DB6"/>
    <w:rsid w:val="14B8789B"/>
    <w:rsid w:val="15EF3075"/>
    <w:rsid w:val="16213888"/>
    <w:rsid w:val="17C45710"/>
    <w:rsid w:val="1CEC14D0"/>
    <w:rsid w:val="1E97322B"/>
    <w:rsid w:val="228675BF"/>
    <w:rsid w:val="24FC351B"/>
    <w:rsid w:val="26B728C4"/>
    <w:rsid w:val="26E4046E"/>
    <w:rsid w:val="27516749"/>
    <w:rsid w:val="295668B1"/>
    <w:rsid w:val="2A451AB9"/>
    <w:rsid w:val="2F023F06"/>
    <w:rsid w:val="31BD6CCE"/>
    <w:rsid w:val="35D875E6"/>
    <w:rsid w:val="37782498"/>
    <w:rsid w:val="3A605031"/>
    <w:rsid w:val="3B4E1308"/>
    <w:rsid w:val="3EFF3B5C"/>
    <w:rsid w:val="4A164389"/>
    <w:rsid w:val="50827858"/>
    <w:rsid w:val="5267328E"/>
    <w:rsid w:val="583F7B1B"/>
    <w:rsid w:val="58985236"/>
    <w:rsid w:val="5B7D6784"/>
    <w:rsid w:val="647222C8"/>
    <w:rsid w:val="65B25843"/>
    <w:rsid w:val="6BF063B5"/>
    <w:rsid w:val="6C234AB3"/>
    <w:rsid w:val="6CBF3909"/>
    <w:rsid w:val="73A37163"/>
    <w:rsid w:val="7DB8217C"/>
    <w:rsid w:val="7E0325CB"/>
    <w:rsid w:val="7F4B5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A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B6A17"/>
    <w:pPr>
      <w:tabs>
        <w:tab w:val="center" w:pos="4153"/>
        <w:tab w:val="right" w:pos="8306"/>
      </w:tabs>
      <w:snapToGrid w:val="0"/>
      <w:jc w:val="left"/>
    </w:pPr>
    <w:rPr>
      <w:sz w:val="18"/>
      <w:szCs w:val="18"/>
    </w:rPr>
  </w:style>
  <w:style w:type="paragraph" w:styleId="a4">
    <w:name w:val="header"/>
    <w:basedOn w:val="a"/>
    <w:link w:val="Char0"/>
    <w:qFormat/>
    <w:rsid w:val="005B6A17"/>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rsid w:val="005B6A17"/>
    <w:rPr>
      <w:rFonts w:ascii="宋体" w:eastAsia="宋体" w:hAnsi="宋体" w:cs="宋体" w:hint="eastAsia"/>
      <w:color w:val="000000"/>
      <w:sz w:val="18"/>
      <w:szCs w:val="18"/>
      <w:u w:val="none"/>
    </w:rPr>
  </w:style>
  <w:style w:type="character" w:customStyle="1" w:styleId="font01">
    <w:name w:val="font01"/>
    <w:basedOn w:val="a0"/>
    <w:qFormat/>
    <w:rsid w:val="005B6A17"/>
    <w:rPr>
      <w:rFonts w:ascii="Times New Roman" w:hAnsi="Times New Roman" w:cs="Times New Roman" w:hint="default"/>
      <w:color w:val="000000"/>
      <w:sz w:val="18"/>
      <w:szCs w:val="18"/>
      <w:u w:val="none"/>
      <w:vertAlign w:val="subscript"/>
    </w:rPr>
  </w:style>
  <w:style w:type="character" w:customStyle="1" w:styleId="Char">
    <w:name w:val="页脚 Char"/>
    <w:basedOn w:val="a0"/>
    <w:link w:val="a3"/>
    <w:qFormat/>
    <w:rsid w:val="005B6A17"/>
    <w:rPr>
      <w:kern w:val="2"/>
      <w:sz w:val="18"/>
      <w:szCs w:val="18"/>
    </w:rPr>
  </w:style>
  <w:style w:type="character" w:customStyle="1" w:styleId="font31">
    <w:name w:val="font31"/>
    <w:basedOn w:val="a0"/>
    <w:rsid w:val="005B6A17"/>
    <w:rPr>
      <w:rFonts w:ascii="宋体" w:eastAsia="宋体" w:hAnsi="宋体" w:cs="宋体" w:hint="eastAsia"/>
      <w:color w:val="000000"/>
      <w:sz w:val="18"/>
      <w:szCs w:val="18"/>
      <w:u w:val="none"/>
    </w:rPr>
  </w:style>
  <w:style w:type="character" w:customStyle="1" w:styleId="font21">
    <w:name w:val="font21"/>
    <w:basedOn w:val="a0"/>
    <w:qFormat/>
    <w:rsid w:val="005B6A17"/>
    <w:rPr>
      <w:rFonts w:ascii="宋体" w:eastAsia="宋体" w:hAnsi="宋体" w:cs="宋体" w:hint="eastAsia"/>
      <w:color w:val="000000"/>
      <w:sz w:val="18"/>
      <w:szCs w:val="18"/>
      <w:u w:val="none"/>
    </w:rPr>
  </w:style>
  <w:style w:type="character" w:customStyle="1" w:styleId="Char0">
    <w:name w:val="页眉 Char"/>
    <w:basedOn w:val="a0"/>
    <w:link w:val="a4"/>
    <w:qFormat/>
    <w:rsid w:val="005B6A17"/>
    <w:rPr>
      <w:kern w:val="2"/>
      <w:sz w:val="18"/>
      <w:szCs w:val="18"/>
    </w:rPr>
  </w:style>
  <w:style w:type="paragraph" w:styleId="a5">
    <w:name w:val="List Paragraph"/>
    <w:basedOn w:val="a"/>
    <w:uiPriority w:val="34"/>
    <w:qFormat/>
    <w:rsid w:val="005B6A17"/>
    <w:pPr>
      <w:ind w:firstLineChars="200" w:firstLine="420"/>
    </w:pPr>
  </w:style>
</w:styles>
</file>

<file path=word/webSettings.xml><?xml version="1.0" encoding="utf-8"?>
<w:webSettings xmlns:r="http://schemas.openxmlformats.org/officeDocument/2006/relationships" xmlns:w="http://schemas.openxmlformats.org/wordprocessingml/2006/main">
  <w:divs>
    <w:div w:id="1062749486">
      <w:bodyDiv w:val="1"/>
      <w:marLeft w:val="0"/>
      <w:marRight w:val="0"/>
      <w:marTop w:val="0"/>
      <w:marBottom w:val="0"/>
      <w:divBdr>
        <w:top w:val="none" w:sz="0" w:space="0" w:color="auto"/>
        <w:left w:val="none" w:sz="0" w:space="0" w:color="auto"/>
        <w:bottom w:val="none" w:sz="0" w:space="0" w:color="auto"/>
        <w:right w:val="none" w:sz="0" w:space="0" w:color="auto"/>
      </w:divBdr>
    </w:div>
    <w:div w:id="124329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549</Words>
  <Characters>3131</Characters>
  <Application>Microsoft Office Word</Application>
  <DocSecurity>0</DocSecurity>
  <Lines>26</Lines>
  <Paragraphs>7</Paragraphs>
  <ScaleCrop>false</ScaleCrop>
  <Company>微软中国</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2020-07-01T02:37:00Z</dcterms:created>
  <dcterms:modified xsi:type="dcterms:W3CDTF">2021-11-09T01:35:00Z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392A7CC79CAF42919705188324624378</vt:lpwstr>
  </property>
</Properties>
</file>