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抽检依据是GB 2762-2017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整顿办函〔2010〕50 号《食品中可能违法添加的非食用物质和易滥用的食品添加剂名单（第四批）》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农业部公告第560号《兽药地方标准废止目录》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、农业农村部公告第 250 号《食品动物中禁止使用的药品及其他化合物清单》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 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猪肉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</w:rPr>
        <w:t>恩诺沙星、磺胺类（总量）、氯霉素、沙丁胺醇、克伦特罗、莱克多巴胺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2、牛肉检验项目为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地塞米松、克伦特罗、莱克多巴胺、沙丁胺醇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3、羊肉检验项目为铅（以 Pb 计）、恩诺沙星、克伦特罗、氟苯尼考。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4、鸡肉检验项目为</w:t>
      </w:r>
      <w:r>
        <w:rPr>
          <w:rFonts w:hint="eastAsia" w:ascii="仿宋" w:hAnsi="仿宋" w:eastAsia="仿宋" w:cs="仿宋"/>
          <w:sz w:val="30"/>
          <w:szCs w:val="30"/>
        </w:rPr>
        <w:t>恩诺沙星、磺胺类（总量）、甲氧苄啶、五氯酚酸钠（以五氯酚计）、氯霉素、氟苯尼考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5、淡水鱼检验项目为孔雀石绿、氯霉素、呋喃唑酮代谢物、恩诺沙星、地西泮、氟苯尼考、呋喃西林代谢物。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6、淡水虾检验项目为镉（以 Cd 计）、孔雀石绿、氯霉素、恩诺沙星。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、海水虾检验项目为镉（以 Cd 计）、孔雀石绿、氯霉素、呋喃唑酮代谢物。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、贝类检验项目为镉（以 Cd 计）、孔雀石绿、氯霉素、恩诺沙星。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2762-2017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-201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4《食品安全国家标准 食品添加剂使用标准》、食品整治办[2008]3号《食品中可能违法添加的非食用物质和易滥用的食品添加剂品种名单(第一批)》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发酵面制品(自制)检验项目为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2.油炸面制品(自制)检验项目为铝的残留量（干样品，以 Al 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3.肉冻、皮冻(自制)检验项目为铬（以 Cr 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4.酱卤肉制品(餐饮)检验项目为苯甲酸及其钠盐（以苯甲酸计）、山梨酸及其钾盐（以山梨酸计）、糖精钠（以糖精计）、脱氢乙酸及其钠盐（以脱氢乙酸计）。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5.其他熟肉制品(餐饮)检验项目为苯甲酸及其钠盐（以苯甲酸计）、山梨酸及其钾盐（以山梨酸计）、糖精钠（以糖精计）、脱氢乙酸及其钠盐（以脱氢乙酸计）。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6.火锅调味料(底料、蘸料)(自制)检验项目为罂粟碱、吗啡、可待因、那可丁。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7099-2015</w:t>
      </w:r>
      <w:r>
        <w:rPr>
          <w:rFonts w:hint="eastAsia" w:ascii="仿宋" w:hAnsi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食品安全国家标准 糕点、面包</w:t>
      </w:r>
      <w:r>
        <w:rPr>
          <w:rFonts w:hint="eastAsia" w:ascii="仿宋" w:hAnsi="仿宋" w:cs="仿宋"/>
          <w:sz w:val="30"/>
          <w:szCs w:val="30"/>
          <w:lang w:val="en-US" w:eastAsia="zh-CN"/>
        </w:rPr>
        <w:t>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-201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糕点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检验项目为酸价（以脂肪计）、过氧化值（以脂肪计）、糖精钠（以糖精计）、铝的残留量（干样品，以 Al 计）、丙酸及其钠盐、钙盐（以丙酸计）、脱氢乙酸及其钠盐（以脱氢乙酸计）。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-201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4《食品安全国家标准 食品添加剂使用标准》、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2762-2017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生湿面制品的检验项目为铅（以 Pb 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发酵面制品的检验项目为苯甲酸及其钠盐（以苯甲酸计）、山梨酸及其钾盐（以山梨酸计）、脱氢乙酸及其钠盐（以脱氢乙酸计）、糖精钠（以糖精计）。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-201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4《食品安全国家标准 食品添加剂使用标准》、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2762-2017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2720-2015《食品安全国家标准 味精》、GB 2721-2015《食品安全国家标准 食用盐》、GB 2719-2018《食品安全国家标准 食醋》、食品整治办[2008]3号《食品中可能违法添加的非食用物质和易滥用的食品添加剂品种名单(第一批)》，整顿办函[2011]1号《食品中可能违法添加的非食用物质和易滥用的食品添加剂品种名单(第五批)》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火锅底料、麻辣烫底料检验项目为铅（以 Pb 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酱油检验项目为苯甲酸及其钠盐（以苯甲酸计）、山梨酸及其钾盐（以山梨酸计）、脱氢乙酸及其钠盐（以脱氢乙酸计）、糖精钠（以糖精计）、防腐剂混合使用时各自用量占其最大使用量的比例之和。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3.食醋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检验项目为苯甲酸及其钠盐（以苯甲酸计）、山梨酸及其钾盐（以山梨酸计）、脱氢乙酸及其钠盐（以脱氢乙酸计）、糖精钠（以糖精计）、对羟基苯甲酸酯类及其钠盐（以对羟基苯甲酸计）。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豆酱、甜面酱等检验项目为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料酒检验项目为苯甲酸及其钠盐（以苯甲酸计）、山梨酸及其钾盐（以山梨酸计）、脱氢乙酸及其钠盐（以脱氢乙酸计）、糖精钠（以糖精计）、甜蜜素（以环己基氨基磺酸计）。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味精检验项目为谷氨酸钠、铅（以 Pb 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普通食用盐检验项目为氯化钠、铅（以 Pb 计）、总砷（以 As 计）、镉（以 Cd 计）、亚铁氰化钾/亚铁氰化钠（以亚铁氰根计）。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辣椒、花椒、辣椒粉、花椒粉检验项目为铅（以 Pb 计）、罗丹明 B、苏丹红I、苏丹红II、苏丹红III、苏丹红 IV。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757AB"/>
    <w:multiLevelType w:val="singleLevel"/>
    <w:tmpl w:val="F2E757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40532BA"/>
    <w:rsid w:val="1D2207D9"/>
    <w:rsid w:val="2A300546"/>
    <w:rsid w:val="55A33949"/>
    <w:rsid w:val="5BF1361F"/>
    <w:rsid w:val="79656ABC"/>
    <w:rsid w:val="797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dcterms:modified xsi:type="dcterms:W3CDTF">2021-11-03T03:05:56Z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B204A450B4AE4CC0AD7793E73822FC80</vt:lpwstr>
  </property>
</Properties>
</file>