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594" w:lineRule="exact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消费品召回计划</w:t>
      </w:r>
    </w:p>
    <w:tbl>
      <w:tblPr>
        <w:tblStyle w:val="3"/>
        <w:tblpPr w:leftFromText="180" w:rightFromText="180" w:vertAnchor="text" w:horzAnchor="margin" w:tblpXSpec="center" w:tblpY="292"/>
        <w:tblW w:w="915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09"/>
        <w:gridCol w:w="2357"/>
        <w:gridCol w:w="105"/>
        <w:gridCol w:w="1846"/>
        <w:gridCol w:w="2233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生产者名称</w:t>
            </w:r>
          </w:p>
        </w:tc>
        <w:tc>
          <w:tcPr>
            <w:tcW w:w="654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昆明常航塑料有限公司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产品名称</w:t>
            </w:r>
          </w:p>
        </w:tc>
        <w:tc>
          <w:tcPr>
            <w:tcW w:w="2462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危险品包装用塑料罐</w:t>
            </w:r>
          </w:p>
        </w:tc>
        <w:tc>
          <w:tcPr>
            <w:tcW w:w="184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品牌</w:t>
            </w:r>
          </w:p>
        </w:tc>
        <w:tc>
          <w:tcPr>
            <w:tcW w:w="223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594" w:lineRule="exact"/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无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型号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shd w:val="clear" w:color="auto" w:fill="FFFFFF"/>
              </w:rPr>
              <w:t>/</w:t>
            </w: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规格</w:t>
            </w:r>
          </w:p>
        </w:tc>
        <w:tc>
          <w:tcPr>
            <w:tcW w:w="654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rPr>
                <w:rFonts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20L/只 闭口 Ⅲ类，长：270mm，宽：260mm，高：390mm，口径：45mm±2mm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生产起止日期</w:t>
            </w:r>
          </w:p>
        </w:tc>
        <w:tc>
          <w:tcPr>
            <w:tcW w:w="23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2021-5-8至</w:t>
            </w:r>
          </w:p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2021-5-17</w:t>
            </w:r>
          </w:p>
        </w:tc>
        <w:tc>
          <w:tcPr>
            <w:tcW w:w="1951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</w:rPr>
              <w:t>涉及数量</w:t>
            </w:r>
          </w:p>
        </w:tc>
        <w:tc>
          <w:tcPr>
            <w:tcW w:w="223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shd w:val="clear" w:color="auto" w:fill="FFFFFF"/>
              </w:rPr>
              <w:t>2000只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spacing w:val="-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微软雅黑" w:eastAsia="仿宋_GB2312" w:cs="微软雅黑"/>
                <w:spacing w:val="-2"/>
                <w:kern w:val="0"/>
                <w:sz w:val="32"/>
                <w:szCs w:val="32"/>
                <w:shd w:val="clear" w:color="auto" w:fill="FFFFFF"/>
              </w:rPr>
              <w:t>生产批号</w:t>
            </w:r>
            <w:r>
              <w:rPr>
                <w:rFonts w:hint="eastAsia" w:ascii="仿宋_GB2312" w:hAnsi="Arial" w:eastAsia="仿宋_GB2312" w:cs="Arial"/>
                <w:spacing w:val="-2"/>
                <w:kern w:val="0"/>
                <w:sz w:val="32"/>
                <w:szCs w:val="32"/>
                <w:shd w:val="clear" w:color="auto" w:fill="FFFFFF"/>
              </w:rPr>
              <w:t>/</w:t>
            </w:r>
            <w:r>
              <w:rPr>
                <w:rFonts w:hint="eastAsia" w:ascii="仿宋_GB2312" w:hAnsi="微软雅黑" w:eastAsia="仿宋_GB2312" w:cs="微软雅黑"/>
                <w:spacing w:val="-2"/>
                <w:kern w:val="0"/>
                <w:sz w:val="32"/>
                <w:szCs w:val="32"/>
                <w:shd w:val="clear" w:color="auto" w:fill="FFFFFF"/>
              </w:rPr>
              <w:t>批次</w:t>
            </w:r>
          </w:p>
        </w:tc>
        <w:tc>
          <w:tcPr>
            <w:tcW w:w="654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shd w:val="clear" w:color="auto" w:fill="FFFFFF"/>
              </w:rPr>
              <w:t>2021.5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3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产品描述及外观照片</w:t>
            </w:r>
          </w:p>
        </w:tc>
        <w:tc>
          <w:tcPr>
            <w:tcW w:w="654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rPr>
                <w:rFonts w:hint="eastAsia" w:ascii="仿宋_GB2312" w:hAnsi="Arial" w:eastAsia="仿宋_GB2312" w:cs="Arial"/>
                <w:kern w:val="0"/>
                <w:sz w:val="32"/>
                <w:szCs w:val="32"/>
                <w:shd w:val="clear" w:color="auto" w:fill="FFFFFF"/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43180</wp:posOffset>
                  </wp:positionV>
                  <wp:extent cx="1075055" cy="1599565"/>
                  <wp:effectExtent l="0" t="0" r="6985" b="635"/>
                  <wp:wrapNone/>
                  <wp:docPr id="2" name="图片 2" descr="微信图片_2021101815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110181500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1506855</wp:posOffset>
                  </wp:positionH>
                  <wp:positionV relativeFrom="paragraph">
                    <wp:posOffset>43180</wp:posOffset>
                  </wp:positionV>
                  <wp:extent cx="1165860" cy="1599565"/>
                  <wp:effectExtent l="0" t="0" r="7620" b="635"/>
                  <wp:wrapNone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r>
              <w:pict>
                <v:shape id="_x0000_s1028" o:spid="_x0000_s1028" o:spt="75" type="#_x0000_t75" style="position:absolute;left:0pt;margin-left:2.15pt;margin-top:3.4pt;height:125.95pt;width:99.35pt;z-index:251659264;mso-width-relative:page;mso-height-relative:page;" o:ole="t" filled="f" o:preferrelative="t" stroked="f" coordsize="21600,21600">
                  <v:path/>
                  <v:fill on="f" alignshape="1" focussize="0,0"/>
                  <v:stroke on="f"/>
                  <v:imagedata r:id="rId7" o:title=""/>
                  <o:lock v:ext="edit" aspectratio="t"/>
                </v:shape>
                <o:OLEObject Type="Embed" ProgID="PBrush" ShapeID="_x0000_s1028" DrawAspect="Content" ObjectID="_1468075725" r:id="rId6">
                  <o:LockedField>false</o:LockedField>
                </o:OLEObject>
              </w:pict>
            </w:r>
            <w:bookmarkEnd w:id="0"/>
            <w:r>
              <w:t xml:space="preserve"> </w:t>
            </w:r>
            <w:r>
              <w:rPr>
                <w:rFonts w:hint="eastAsia"/>
              </w:rPr>
              <w:t xml:space="preserve">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3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存在的缺陷</w:t>
            </w:r>
          </w:p>
        </w:tc>
        <w:tc>
          <w:tcPr>
            <w:tcW w:w="654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eastAsia" w:ascii="仿宋_GB2312" w:hAnsi="Arial" w:eastAsia="华文仿宋" w:cs="Arial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2"/>
                <w:szCs w:val="32"/>
                <w:shd w:val="clear" w:color="auto" w:fill="FFFFFF"/>
              </w:rPr>
              <w:t>堆码试验不合格，不符合国家强制性标准GB 19160-2008。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6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可能导致的后果</w:t>
            </w:r>
          </w:p>
        </w:tc>
        <w:tc>
          <w:tcPr>
            <w:tcW w:w="654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eastAsia" w:ascii="仿宋_GB2312" w:hAnsi="Arial" w:eastAsia="华文仿宋" w:cs="Arial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2"/>
                <w:szCs w:val="32"/>
                <w:shd w:val="clear" w:color="auto" w:fill="FFFFFF"/>
              </w:rPr>
              <w:t>堆码时可能倒塌造成事故及人员伤害</w:t>
            </w:r>
            <w:r>
              <w:rPr>
                <w:rFonts w:hint="eastAsia" w:ascii="华文仿宋" w:hAnsi="华文仿宋" w:eastAsia="华文仿宋" w:cs="华文仿宋"/>
                <w:color w:val="333333"/>
                <w:sz w:val="36"/>
                <w:szCs w:val="36"/>
                <w:shd w:val="clear" w:color="auto" w:fill="FFFFFF"/>
              </w:rPr>
              <w:t>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7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避免损害发生的应急处置方式</w:t>
            </w:r>
          </w:p>
        </w:tc>
        <w:tc>
          <w:tcPr>
            <w:tcW w:w="654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600" w:lineRule="exac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立即联系经销商停止销售及使用该批次产品，并将该批次产品召回，按照购买价格退款或者换货。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7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具体召回措施</w:t>
            </w:r>
          </w:p>
        </w:tc>
        <w:tc>
          <w:tcPr>
            <w:tcW w:w="654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1.开通召回服务电话（召回联系人杨俊波，0871-63858359，18987143337），告知消费者停止使用。</w:t>
            </w:r>
          </w:p>
          <w:p>
            <w:pPr>
              <w:widowControl/>
              <w:spacing w:line="594" w:lineRule="exact"/>
              <w:jc w:val="left"/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2.对缺陷产品进行召回处理，按照购买价格退款或者换货。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hAnsi="Arial" w:eastAsia="仿宋_GB2312" w:cs="Arial"/>
                <w:sz w:val="32"/>
                <w:szCs w:val="32"/>
                <w:shd w:val="clear" w:color="auto" w:fill="FFFFFF"/>
              </w:rPr>
              <w:t>召回负责机构</w:t>
            </w:r>
          </w:p>
        </w:tc>
        <w:tc>
          <w:tcPr>
            <w:tcW w:w="654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昆明常航塑料有限公司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hAnsi="Arial" w:eastAsia="仿宋_GB2312" w:cs="Arial"/>
                <w:sz w:val="32"/>
                <w:szCs w:val="32"/>
                <w:shd w:val="clear" w:color="auto" w:fill="FFFFFF"/>
              </w:rPr>
              <w:t>召回联系方式</w:t>
            </w:r>
          </w:p>
        </w:tc>
        <w:tc>
          <w:tcPr>
            <w:tcW w:w="654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0871-63858359，18987143337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hAnsi="Arial" w:eastAsia="仿宋_GB2312" w:cs="Arial"/>
                <w:kern w:val="0"/>
                <w:sz w:val="32"/>
                <w:szCs w:val="32"/>
                <w:shd w:val="clear" w:color="auto" w:fill="FFFFFF"/>
              </w:rPr>
              <w:t>召回进度安排</w:t>
            </w:r>
          </w:p>
        </w:tc>
        <w:tc>
          <w:tcPr>
            <w:tcW w:w="654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自2021年11月12日至2022年2月11日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9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其他需要报告的内容</w:t>
            </w:r>
          </w:p>
        </w:tc>
        <w:tc>
          <w:tcPr>
            <w:tcW w:w="654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仿宋_GB2312" w:hAnsi="Arial" w:eastAsia="仿宋_GB2312" w:cs="Arial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Arial" w:eastAsia="仿宋_GB2312" w:cs="Arial"/>
                <w:sz w:val="32"/>
                <w:szCs w:val="32"/>
                <w:shd w:val="clear" w:color="auto" w:fill="FFFFFF"/>
              </w:rPr>
              <w:t>暂时未收到消费者相关投诉信息，未造成事故和人员伤亡。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3" w:hRule="atLeast"/>
        </w:trPr>
        <w:tc>
          <w:tcPr>
            <w:tcW w:w="26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其他信息</w:t>
            </w:r>
          </w:p>
        </w:tc>
        <w:tc>
          <w:tcPr>
            <w:tcW w:w="654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sz w:val="32"/>
                <w:szCs w:val="32"/>
                <w:shd w:val="clear" w:color="auto" w:fill="FFFFFF"/>
              </w:rPr>
              <w:t>相关用户可拨打云南省缺陷产品管理技术中心热线电话：0871—65165375了解更多信息。</w:t>
            </w: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9557E6"/>
    <w:rsid w:val="175856E6"/>
    <w:rsid w:val="381264F4"/>
    <w:rsid w:val="3E71218E"/>
    <w:rsid w:val="4295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云南省工商行政管理局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2021-10-29T01:29:00Z</dcterms:created>
  <dc:creator>李苑玮【办公室】</dc:creator>
  <cp:lastModifiedBy>李苑玮【办公室】</cp:lastModifiedBy>
  <dcterms:modified xsi:type="dcterms:W3CDTF">2021-10-29T01:29:58Z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