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CA" w:rsidRDefault="00D46104">
      <w:pPr>
        <w:spacing w:line="590" w:lineRule="exact"/>
        <w:jc w:val="left"/>
        <w:rPr>
          <w:rFonts w:ascii="方正仿宋_GBK" w:eastAsia="方正仿宋_GBK"/>
          <w:b/>
          <w:sz w:val="32"/>
          <w:szCs w:val="32"/>
        </w:rPr>
      </w:pPr>
      <w:r>
        <w:rPr>
          <w:rFonts w:ascii="方正仿宋_GBK" w:eastAsia="方正仿宋_GBK" w:hint="eastAsia"/>
          <w:b/>
          <w:sz w:val="32"/>
          <w:szCs w:val="32"/>
        </w:rPr>
        <w:t>附件</w:t>
      </w:r>
      <w:r>
        <w:rPr>
          <w:rFonts w:ascii="方正仿宋_GBK" w:eastAsia="方正仿宋_GBK" w:hint="eastAsia"/>
          <w:b/>
          <w:sz w:val="32"/>
          <w:szCs w:val="32"/>
        </w:rPr>
        <w:t>1</w:t>
      </w:r>
    </w:p>
    <w:p w:rsidR="003C70CA" w:rsidRDefault="00D46104">
      <w:pPr>
        <w:suppressAutoHyphens/>
        <w:adjustRightInd w:val="0"/>
        <w:snapToGrid w:val="0"/>
        <w:spacing w:line="590" w:lineRule="exact"/>
        <w:jc w:val="center"/>
        <w:rPr>
          <w:rFonts w:ascii="Times New Roman" w:eastAsia="黑体" w:hAnsi="Times New Roman" w:cs="Times New Roman"/>
          <w:sz w:val="32"/>
          <w:szCs w:val="32"/>
        </w:rPr>
      </w:pPr>
      <w:r>
        <w:rPr>
          <w:rFonts w:ascii="方正小标宋简体" w:eastAsia="方正小标宋简体" w:hAnsi="方正小标宋简体" w:cs="方正小标宋简体" w:hint="eastAsia"/>
          <w:sz w:val="44"/>
          <w:szCs w:val="44"/>
        </w:rPr>
        <w:t>部分不合格</w:t>
      </w:r>
      <w:r>
        <w:rPr>
          <w:rFonts w:ascii="方正小标宋简体" w:eastAsia="方正小标宋简体" w:hAnsi="方正小标宋简体" w:cs="方正小标宋简体" w:hint="eastAsia"/>
          <w:sz w:val="44"/>
          <w:szCs w:val="44"/>
        </w:rPr>
        <w:t>项目的</w:t>
      </w:r>
      <w:r>
        <w:rPr>
          <w:rFonts w:ascii="方正小标宋简体" w:eastAsia="方正小标宋简体" w:hAnsi="方正小标宋简体" w:cs="方正小标宋简体" w:hint="eastAsia"/>
          <w:sz w:val="44"/>
          <w:szCs w:val="44"/>
        </w:rPr>
        <w:t>小知识</w:t>
      </w:r>
    </w:p>
    <w:p w:rsidR="003C70CA" w:rsidRDefault="00D46104">
      <w:pPr>
        <w:spacing w:line="594" w:lineRule="exact"/>
        <w:ind w:firstLineChars="200" w:firstLine="592"/>
        <w:rPr>
          <w:rFonts w:ascii="Times New Roman" w:eastAsia="黑体" w:hAnsi="Times New Roman" w:cs="Times New Roman"/>
          <w:spacing w:val="-12"/>
          <w:sz w:val="32"/>
          <w:szCs w:val="32"/>
        </w:rPr>
      </w:pPr>
      <w:r>
        <w:rPr>
          <w:rFonts w:eastAsia="黑体" w:hint="eastAsia"/>
          <w:spacing w:val="-12"/>
          <w:sz w:val="32"/>
          <w:szCs w:val="32"/>
        </w:rPr>
        <w:t>一、</w:t>
      </w:r>
      <w:proofErr w:type="gramStart"/>
      <w:r>
        <w:rPr>
          <w:rFonts w:ascii="Times New Roman" w:eastAsia="黑体" w:hAnsi="Times New Roman" w:cs="Times New Roman" w:hint="eastAsia"/>
          <w:spacing w:val="-12"/>
          <w:sz w:val="32"/>
          <w:szCs w:val="32"/>
        </w:rPr>
        <w:t>噻</w:t>
      </w:r>
      <w:proofErr w:type="gramEnd"/>
      <w:r>
        <w:rPr>
          <w:rFonts w:ascii="Times New Roman" w:eastAsia="黑体" w:hAnsi="Times New Roman" w:cs="Times New Roman" w:hint="eastAsia"/>
          <w:spacing w:val="-12"/>
          <w:sz w:val="32"/>
          <w:szCs w:val="32"/>
        </w:rPr>
        <w:t>虫胺</w:t>
      </w:r>
    </w:p>
    <w:p w:rsidR="003C70CA" w:rsidRPr="00D46104" w:rsidRDefault="00D46104">
      <w:pPr>
        <w:spacing w:line="594" w:lineRule="exact"/>
        <w:ind w:firstLineChars="200" w:firstLine="640"/>
        <w:rPr>
          <w:rFonts w:ascii="Times New Roman" w:eastAsia="方正仿宋_GBK" w:hAnsi="Times New Roman" w:cs="Times New Roman"/>
          <w:sz w:val="32"/>
          <w:szCs w:val="32"/>
        </w:rPr>
      </w:pPr>
      <w:proofErr w:type="gramStart"/>
      <w:r w:rsidRPr="00D46104">
        <w:rPr>
          <w:rFonts w:ascii="Times New Roman" w:eastAsia="方正仿宋_GBK" w:hAnsi="Times New Roman" w:cs="Times New Roman" w:hint="eastAsia"/>
          <w:sz w:val="32"/>
          <w:szCs w:val="32"/>
        </w:rPr>
        <w:t>噻</w:t>
      </w:r>
      <w:proofErr w:type="gramEnd"/>
      <w:r w:rsidRPr="00D46104">
        <w:rPr>
          <w:rFonts w:ascii="Times New Roman" w:eastAsia="方正仿宋_GBK" w:hAnsi="Times New Roman" w:cs="Times New Roman" w:hint="eastAsia"/>
          <w:sz w:val="32"/>
          <w:szCs w:val="32"/>
        </w:rPr>
        <w:t>虫胺是新烟碱类中的一种杀虫剂，是一类高效安全、高选择性的新型杀虫剂，</w:t>
      </w:r>
      <w:r w:rsidRPr="00D46104">
        <w:rPr>
          <w:rFonts w:ascii="Times New Roman" w:eastAsia="方正仿宋_GBK" w:hAnsi="Times New Roman" w:cs="Times New Roman"/>
          <w:sz w:val="32"/>
          <w:szCs w:val="32"/>
        </w:rPr>
        <w:t>具有触杀、胃毒和内吸活性。主要用于水稻、蔬菜、果树及其他作物上防治</w:t>
      </w:r>
      <w:hyperlink r:id="rId7" w:tgtFrame="https://baike.so.com/doc/_blank" w:history="1">
        <w:r w:rsidRPr="00D46104">
          <w:rPr>
            <w:rFonts w:ascii="Times New Roman" w:eastAsia="方正仿宋_GBK" w:hAnsi="Times New Roman" w:cs="Times New Roman"/>
            <w:sz w:val="32"/>
            <w:szCs w:val="32"/>
          </w:rPr>
          <w:t>蚜虫</w:t>
        </w:r>
      </w:hyperlink>
      <w:r w:rsidRPr="00D46104">
        <w:rPr>
          <w:rFonts w:ascii="Times New Roman" w:eastAsia="方正仿宋_GBK" w:hAnsi="Times New Roman" w:cs="Times New Roman"/>
          <w:sz w:val="32"/>
          <w:szCs w:val="32"/>
        </w:rPr>
        <w:t>、</w:t>
      </w:r>
      <w:hyperlink r:id="rId8" w:tgtFrame="https://baike.so.com/doc/_blank" w:history="1">
        <w:r w:rsidRPr="00D46104">
          <w:rPr>
            <w:rFonts w:ascii="Times New Roman" w:eastAsia="方正仿宋_GBK" w:hAnsi="Times New Roman" w:cs="Times New Roman"/>
            <w:sz w:val="32"/>
            <w:szCs w:val="32"/>
          </w:rPr>
          <w:t>叶蝉</w:t>
        </w:r>
      </w:hyperlink>
      <w:r w:rsidRPr="00D46104">
        <w:rPr>
          <w:rFonts w:ascii="Times New Roman" w:eastAsia="方正仿宋_GBK" w:hAnsi="Times New Roman" w:cs="Times New Roman"/>
          <w:sz w:val="32"/>
          <w:szCs w:val="32"/>
        </w:rPr>
        <w:t>、</w:t>
      </w:r>
      <w:hyperlink r:id="rId9" w:tgtFrame="https://baike.so.com/doc/_blank" w:history="1">
        <w:r w:rsidRPr="00D46104">
          <w:rPr>
            <w:rFonts w:ascii="Times New Roman" w:eastAsia="方正仿宋_GBK" w:hAnsi="Times New Roman" w:cs="Times New Roman"/>
            <w:sz w:val="32"/>
            <w:szCs w:val="32"/>
          </w:rPr>
          <w:t>飞</w:t>
        </w:r>
        <w:proofErr w:type="gramStart"/>
        <w:r w:rsidRPr="00D46104">
          <w:rPr>
            <w:rFonts w:ascii="Times New Roman" w:eastAsia="方正仿宋_GBK" w:hAnsi="Times New Roman" w:cs="Times New Roman"/>
            <w:sz w:val="32"/>
            <w:szCs w:val="32"/>
          </w:rPr>
          <w:t>虱</w:t>
        </w:r>
        <w:proofErr w:type="gramEnd"/>
      </w:hyperlink>
      <w:r w:rsidRPr="00D46104">
        <w:rPr>
          <w:rFonts w:ascii="Times New Roman" w:eastAsia="方正仿宋_GBK" w:hAnsi="Times New Roman" w:cs="Times New Roman"/>
          <w:sz w:val="32"/>
          <w:szCs w:val="32"/>
        </w:rPr>
        <w:t>等害虫的杀虫剂。</w:t>
      </w:r>
      <w:r w:rsidRPr="00D46104">
        <w:rPr>
          <w:rFonts w:ascii="Times New Roman" w:eastAsia="方正仿宋_GBK" w:hAnsi="Times New Roman" w:cs="Times New Roman" w:hint="eastAsia"/>
          <w:sz w:val="32"/>
          <w:szCs w:val="32"/>
        </w:rPr>
        <w:t>GB 2763-2019</w:t>
      </w:r>
      <w:r w:rsidRPr="00D46104">
        <w:rPr>
          <w:rFonts w:ascii="Times New Roman" w:eastAsia="方正仿宋_GBK" w:hAnsi="Times New Roman" w:cs="Times New Roman" w:hint="eastAsia"/>
          <w:sz w:val="32"/>
          <w:szCs w:val="32"/>
        </w:rPr>
        <w:t>《食品安全国家标准</w:t>
      </w:r>
      <w:r w:rsidRPr="00D46104">
        <w:rPr>
          <w:rFonts w:ascii="Times New Roman" w:eastAsia="方正仿宋_GBK" w:hAnsi="Times New Roman" w:cs="Times New Roman" w:hint="eastAsia"/>
          <w:sz w:val="32"/>
          <w:szCs w:val="32"/>
        </w:rPr>
        <w:t xml:space="preserve"> </w:t>
      </w:r>
      <w:r w:rsidRPr="00D46104">
        <w:rPr>
          <w:rFonts w:ascii="Times New Roman" w:eastAsia="方正仿宋_GBK" w:hAnsi="Times New Roman" w:cs="Times New Roman" w:hint="eastAsia"/>
          <w:sz w:val="32"/>
          <w:szCs w:val="32"/>
        </w:rPr>
        <w:t>食品中农药最大残留限量》</w:t>
      </w:r>
      <w:r w:rsidRPr="00D46104">
        <w:rPr>
          <w:rFonts w:ascii="Times New Roman" w:eastAsia="方正仿宋_GBK" w:hAnsi="Times New Roman" w:cs="Times New Roman" w:hint="eastAsia"/>
          <w:sz w:val="32"/>
          <w:szCs w:val="32"/>
        </w:rPr>
        <w:t>规</w:t>
      </w:r>
      <w:bookmarkStart w:id="0" w:name="_GoBack"/>
      <w:bookmarkEnd w:id="0"/>
      <w:r w:rsidRPr="00D46104">
        <w:rPr>
          <w:rFonts w:ascii="Times New Roman" w:eastAsia="方正仿宋_GBK" w:hAnsi="Times New Roman" w:cs="Times New Roman" w:hint="eastAsia"/>
          <w:sz w:val="32"/>
          <w:szCs w:val="32"/>
        </w:rPr>
        <w:t>定，生姜中</w:t>
      </w:r>
      <w:proofErr w:type="gramStart"/>
      <w:r w:rsidRPr="00D46104">
        <w:rPr>
          <w:rFonts w:ascii="Times New Roman" w:eastAsia="方正仿宋_GBK" w:hAnsi="Times New Roman" w:cs="Times New Roman" w:hint="eastAsia"/>
          <w:sz w:val="32"/>
          <w:szCs w:val="32"/>
        </w:rPr>
        <w:t>噻</w:t>
      </w:r>
      <w:proofErr w:type="gramEnd"/>
      <w:r w:rsidRPr="00D46104">
        <w:rPr>
          <w:rFonts w:ascii="Times New Roman" w:eastAsia="方正仿宋_GBK" w:hAnsi="Times New Roman" w:cs="Times New Roman" w:hint="eastAsia"/>
          <w:sz w:val="32"/>
          <w:szCs w:val="32"/>
        </w:rPr>
        <w:t>虫</w:t>
      </w:r>
      <w:proofErr w:type="gramStart"/>
      <w:r w:rsidRPr="00D46104">
        <w:rPr>
          <w:rFonts w:ascii="Times New Roman" w:eastAsia="方正仿宋_GBK" w:hAnsi="Times New Roman" w:cs="Times New Roman" w:hint="eastAsia"/>
          <w:sz w:val="32"/>
          <w:szCs w:val="32"/>
        </w:rPr>
        <w:t>胺最大</w:t>
      </w:r>
      <w:proofErr w:type="gramEnd"/>
      <w:r w:rsidRPr="00D46104">
        <w:rPr>
          <w:rFonts w:ascii="Times New Roman" w:eastAsia="方正仿宋_GBK" w:hAnsi="Times New Roman" w:cs="Times New Roman" w:hint="eastAsia"/>
          <w:sz w:val="32"/>
          <w:szCs w:val="32"/>
        </w:rPr>
        <w:t>允许限量为</w:t>
      </w:r>
      <w:r w:rsidRPr="00D46104">
        <w:rPr>
          <w:rFonts w:ascii="Times New Roman" w:eastAsia="方正仿宋_GBK" w:hAnsi="Times New Roman" w:cs="Times New Roman" w:hint="eastAsia"/>
          <w:sz w:val="32"/>
          <w:szCs w:val="32"/>
        </w:rPr>
        <w:t>0.2mg/kg</w:t>
      </w:r>
      <w:r w:rsidRPr="00D46104">
        <w:rPr>
          <w:rFonts w:ascii="Times New Roman" w:eastAsia="方正仿宋_GBK" w:hAnsi="Times New Roman" w:cs="Times New Roman" w:hint="eastAsia"/>
          <w:sz w:val="32"/>
          <w:szCs w:val="32"/>
        </w:rPr>
        <w:t>。</w:t>
      </w:r>
    </w:p>
    <w:p w:rsidR="003C70CA" w:rsidRDefault="00D46104">
      <w:pPr>
        <w:pStyle w:val="a8"/>
        <w:shd w:val="clear" w:color="auto" w:fill="FFFFFF"/>
        <w:spacing w:before="0" w:beforeAutospacing="0" w:after="0" w:afterAutospacing="0" w:line="590" w:lineRule="exact"/>
        <w:ind w:firstLineChars="200" w:firstLine="640"/>
        <w:rPr>
          <w:rFonts w:ascii="黑体" w:eastAsia="黑体" w:hAnsi="黑体" w:cstheme="minorBidi"/>
          <w:kern w:val="2"/>
          <w:sz w:val="32"/>
          <w:szCs w:val="32"/>
        </w:rPr>
      </w:pPr>
      <w:r>
        <w:rPr>
          <w:rFonts w:ascii="黑体" w:eastAsia="黑体" w:hAnsi="黑体" w:hint="eastAsia"/>
          <w:sz w:val="32"/>
          <w:szCs w:val="32"/>
        </w:rPr>
        <w:t>二、挥发性盐基氮</w:t>
      </w:r>
    </w:p>
    <w:p w:rsidR="003C70CA" w:rsidRPr="00D46104" w:rsidRDefault="00D46104">
      <w:pPr>
        <w:spacing w:line="594" w:lineRule="exact"/>
        <w:ind w:firstLineChars="200" w:firstLine="640"/>
        <w:rPr>
          <w:rFonts w:ascii="Times New Roman" w:eastAsia="方正仿宋_GBK" w:hAnsi="Times New Roman" w:cs="Times New Roman"/>
          <w:sz w:val="32"/>
          <w:szCs w:val="32"/>
        </w:rPr>
      </w:pPr>
      <w:r w:rsidRPr="00D46104">
        <w:rPr>
          <w:rFonts w:ascii="Times New Roman" w:eastAsia="方正仿宋_GBK" w:hAnsi="Times New Roman" w:cs="Times New Roman" w:hint="eastAsia"/>
          <w:sz w:val="32"/>
          <w:szCs w:val="32"/>
        </w:rPr>
        <w:t>挥发性</w:t>
      </w:r>
      <w:proofErr w:type="gramStart"/>
      <w:r w:rsidRPr="00D46104">
        <w:rPr>
          <w:rFonts w:ascii="Times New Roman" w:eastAsia="方正仿宋_GBK" w:hAnsi="Times New Roman" w:cs="Times New Roman" w:hint="eastAsia"/>
          <w:sz w:val="32"/>
          <w:szCs w:val="32"/>
        </w:rPr>
        <w:t>盐基氮与动物</w:t>
      </w:r>
      <w:proofErr w:type="gramEnd"/>
      <w:r w:rsidRPr="00D46104">
        <w:rPr>
          <w:rFonts w:ascii="Times New Roman" w:eastAsia="方正仿宋_GBK" w:hAnsi="Times New Roman" w:cs="Times New Roman" w:hint="eastAsia"/>
          <w:sz w:val="32"/>
          <w:szCs w:val="32"/>
        </w:rPr>
        <w:t>性食品腐败变质有关，是评价食品鲜度的主要指标。挥发性盐基氮超</w:t>
      </w:r>
      <w:r w:rsidRPr="00D46104">
        <w:rPr>
          <w:rFonts w:ascii="Times New Roman" w:eastAsia="方正仿宋_GBK" w:hAnsi="Times New Roman" w:cs="Times New Roman" w:hint="eastAsia"/>
          <w:sz w:val="32"/>
          <w:szCs w:val="32"/>
        </w:rPr>
        <w:t>标的原因，可能是生产企业卫生状况不达标，造成产品微生物污染和腐败变质；也可能是运输过程中温度、氧气浓度和湿度等条件控制不当，加快了产品腐败变质速度。食用挥发性盐基氮超标的食品，可能会引起反胃、腹泻等症状。</w:t>
      </w:r>
    </w:p>
    <w:p w:rsidR="003C70CA" w:rsidRDefault="00D46104">
      <w:pPr>
        <w:spacing w:line="59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4-</w:t>
      </w:r>
      <w:r>
        <w:rPr>
          <w:rFonts w:ascii="黑体" w:eastAsia="黑体" w:hAnsi="黑体" w:hint="eastAsia"/>
          <w:sz w:val="32"/>
          <w:szCs w:val="32"/>
        </w:rPr>
        <w:t>氯苯氧乙酸钠</w:t>
      </w:r>
      <w:r>
        <w:rPr>
          <w:rFonts w:ascii="黑体" w:eastAsia="黑体" w:hAnsi="黑体" w:hint="eastAsia"/>
          <w:sz w:val="32"/>
          <w:szCs w:val="32"/>
        </w:rPr>
        <w:t>(</w:t>
      </w:r>
      <w:r>
        <w:rPr>
          <w:rFonts w:ascii="黑体" w:eastAsia="黑体" w:hAnsi="黑体" w:hint="eastAsia"/>
          <w:sz w:val="32"/>
          <w:szCs w:val="32"/>
        </w:rPr>
        <w:t>以</w:t>
      </w:r>
      <w:r>
        <w:rPr>
          <w:rFonts w:ascii="黑体" w:eastAsia="黑体" w:hAnsi="黑体" w:hint="eastAsia"/>
          <w:sz w:val="32"/>
          <w:szCs w:val="32"/>
        </w:rPr>
        <w:t>4-</w:t>
      </w:r>
      <w:r>
        <w:rPr>
          <w:rFonts w:ascii="黑体" w:eastAsia="黑体" w:hAnsi="黑体" w:hint="eastAsia"/>
          <w:sz w:val="32"/>
          <w:szCs w:val="32"/>
        </w:rPr>
        <w:t>氯苯氧乙酸计</w:t>
      </w:r>
      <w:r>
        <w:rPr>
          <w:rFonts w:ascii="黑体" w:eastAsia="黑体" w:hAnsi="黑体" w:hint="eastAsia"/>
          <w:sz w:val="32"/>
          <w:szCs w:val="32"/>
        </w:rPr>
        <w:t>)</w:t>
      </w:r>
    </w:p>
    <w:p w:rsidR="003C70CA" w:rsidRDefault="00D46104">
      <w:pPr>
        <w:spacing w:line="580" w:lineRule="exact"/>
        <w:ind w:firstLineChars="200" w:firstLine="640"/>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氯苯氧乙酸钠（以</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氯苯氧乙酸计）又称</w:t>
      </w:r>
      <w:proofErr w:type="gramStart"/>
      <w:r>
        <w:rPr>
          <w:rFonts w:ascii="Times New Roman" w:eastAsia="方正仿宋_GBK" w:hAnsi="Times New Roman" w:cs="Times New Roman"/>
          <w:sz w:val="32"/>
          <w:szCs w:val="32"/>
        </w:rPr>
        <w:t>防落素</w:t>
      </w:r>
      <w:proofErr w:type="gramEnd"/>
      <w:r>
        <w:rPr>
          <w:rFonts w:ascii="Times New Roman" w:eastAsia="方正仿宋_GBK" w:hAnsi="Times New Roman" w:cs="Times New Roman"/>
          <w:sz w:val="32"/>
          <w:szCs w:val="32"/>
        </w:rPr>
        <w:t>、保果灵，是一种植物生长调节剂。具有防止落花落果、抑制豆类生根、调节</w:t>
      </w:r>
      <w:proofErr w:type="gramStart"/>
      <w:r>
        <w:rPr>
          <w:rFonts w:ascii="Times New Roman" w:eastAsia="方正仿宋_GBK" w:hAnsi="Times New Roman" w:cs="Times New Roman"/>
          <w:sz w:val="32"/>
          <w:szCs w:val="32"/>
        </w:rPr>
        <w:t>植物株内激素</w:t>
      </w:r>
      <w:proofErr w:type="gramEnd"/>
      <w:r>
        <w:rPr>
          <w:rFonts w:ascii="Times New Roman" w:eastAsia="方正仿宋_GBK" w:hAnsi="Times New Roman" w:cs="Times New Roman"/>
          <w:sz w:val="32"/>
          <w:szCs w:val="32"/>
        </w:rPr>
        <w:t>平衡等作用。《国家食品药品监督管理总局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农业部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国家卫生和计划生育委员会关于豆芽生产过程中禁止使用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苄基腺嘌呤等物质的公告》（</w:t>
      </w:r>
      <w:r>
        <w:rPr>
          <w:rFonts w:ascii="Times New Roman" w:eastAsia="方正仿宋_GBK" w:hAnsi="Times New Roman" w:cs="Times New Roman"/>
          <w:sz w:val="32"/>
          <w:szCs w:val="32"/>
        </w:rPr>
        <w:t>201</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第</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号）中规定，生产者不得在豆芽生产过程中使用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lastRenderedPageBreak/>
        <w:t>苄基腺嘌呤、</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氯苯氧乙酸钠、赤霉素等物质，豆芽经营者不得经营含有</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苄基腺嘌呤、</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氯苯氧乙酸钠、赤霉素等物质的豆芽。豆芽中检出</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氯苯氧乙酸钠的原因，可能是生产者为提高豆芽产量，从而违规使用相关农药。</w:t>
      </w:r>
    </w:p>
    <w:p w:rsidR="003C70CA" w:rsidRDefault="00D46104">
      <w:pPr>
        <w:spacing w:line="590" w:lineRule="exact"/>
        <w:ind w:firstLineChars="200" w:firstLine="640"/>
        <w:rPr>
          <w:rFonts w:ascii="黑体" w:eastAsia="黑体" w:hAnsi="黑体"/>
          <w:sz w:val="32"/>
          <w:szCs w:val="32"/>
        </w:rPr>
      </w:pPr>
      <w:r>
        <w:rPr>
          <w:rFonts w:ascii="黑体" w:eastAsia="黑体" w:hAnsi="黑体" w:hint="eastAsia"/>
          <w:sz w:val="32"/>
          <w:szCs w:val="32"/>
        </w:rPr>
        <w:t>四、过氧化值</w:t>
      </w:r>
    </w:p>
    <w:p w:rsidR="003C70CA" w:rsidRPr="00D46104" w:rsidRDefault="00D46104" w:rsidP="00D46104">
      <w:pPr>
        <w:spacing w:line="594" w:lineRule="exact"/>
        <w:ind w:firstLineChars="200" w:firstLine="640"/>
        <w:rPr>
          <w:rFonts w:ascii="Times New Roman" w:eastAsia="方正仿宋_GBK" w:hAnsi="Times New Roman" w:cs="Times New Roman"/>
          <w:sz w:val="32"/>
          <w:szCs w:val="32"/>
        </w:rPr>
      </w:pPr>
      <w:r w:rsidRPr="00D46104">
        <w:rPr>
          <w:rFonts w:ascii="Times New Roman" w:eastAsia="方正仿宋_GBK" w:hAnsi="Times New Roman" w:cs="Times New Roman"/>
          <w:sz w:val="32"/>
          <w:szCs w:val="32"/>
        </w:rPr>
        <w:t>过氧化值主要反映</w:t>
      </w:r>
      <w:r w:rsidRPr="00D46104">
        <w:rPr>
          <w:rFonts w:ascii="Times New Roman" w:eastAsia="方正仿宋_GBK" w:hAnsi="Times New Roman" w:cs="Times New Roman" w:hint="eastAsia"/>
          <w:sz w:val="32"/>
          <w:szCs w:val="32"/>
        </w:rPr>
        <w:t>食品中</w:t>
      </w:r>
      <w:r w:rsidRPr="00D46104">
        <w:rPr>
          <w:rFonts w:ascii="Times New Roman" w:eastAsia="方正仿宋_GBK" w:hAnsi="Times New Roman" w:cs="Times New Roman"/>
          <w:sz w:val="32"/>
          <w:szCs w:val="32"/>
        </w:rPr>
        <w:t>油脂是否氧化变质</w:t>
      </w:r>
      <w:r w:rsidRPr="00D46104">
        <w:rPr>
          <w:rFonts w:ascii="Times New Roman" w:eastAsia="方正仿宋_GBK" w:hAnsi="Times New Roman" w:cs="Times New Roman" w:hint="eastAsia"/>
          <w:sz w:val="32"/>
          <w:szCs w:val="32"/>
        </w:rPr>
        <w:t>，</w:t>
      </w:r>
      <w:r w:rsidRPr="00D46104">
        <w:rPr>
          <w:rFonts w:ascii="Times New Roman" w:eastAsia="方正仿宋_GBK" w:hAnsi="Times New Roman" w:cs="Times New Roman"/>
          <w:sz w:val="32"/>
          <w:szCs w:val="32"/>
        </w:rPr>
        <w:t>随着油脂氧化，过氧化值会逐步升高</w:t>
      </w:r>
      <w:r w:rsidRPr="00D46104">
        <w:rPr>
          <w:rFonts w:ascii="Times New Roman" w:eastAsia="方正仿宋_GBK" w:hAnsi="Times New Roman" w:cs="Times New Roman" w:hint="eastAsia"/>
          <w:sz w:val="32"/>
          <w:szCs w:val="32"/>
        </w:rPr>
        <w:t>。</w:t>
      </w:r>
      <w:r w:rsidRPr="00D46104">
        <w:rPr>
          <w:rFonts w:ascii="Times New Roman" w:eastAsia="方正仿宋_GBK" w:hAnsi="Times New Roman" w:cs="Times New Roman"/>
          <w:sz w:val="32"/>
          <w:szCs w:val="32"/>
        </w:rPr>
        <w:t>过氧化值超标的原因可能是产品用油已经变质，或者产品在储存过程中环境条件控制不当，导致油脂酸败；也可能是原料中的脂肪已经氧化，原料储存不当，未采取有效的抗氧化措施，使得</w:t>
      </w:r>
      <w:proofErr w:type="gramStart"/>
      <w:r w:rsidRPr="00D46104">
        <w:rPr>
          <w:rFonts w:ascii="Times New Roman" w:eastAsia="方正仿宋_GBK" w:hAnsi="Times New Roman" w:cs="Times New Roman"/>
          <w:sz w:val="32"/>
          <w:szCs w:val="32"/>
        </w:rPr>
        <w:t>终产品</w:t>
      </w:r>
      <w:proofErr w:type="gramEnd"/>
      <w:r w:rsidRPr="00D46104">
        <w:rPr>
          <w:rFonts w:ascii="Times New Roman" w:eastAsia="方正仿宋_GBK" w:hAnsi="Times New Roman" w:cs="Times New Roman"/>
          <w:sz w:val="32"/>
          <w:szCs w:val="32"/>
        </w:rPr>
        <w:t>油脂氧化。</w:t>
      </w:r>
      <w:r w:rsidRPr="00D46104">
        <w:rPr>
          <w:rFonts w:ascii="Times New Roman" w:eastAsia="方正仿宋_GBK" w:hAnsi="Times New Roman" w:cs="Times New Roman"/>
          <w:sz w:val="32"/>
          <w:szCs w:val="32"/>
        </w:rPr>
        <w:t>过氧化值一般不会对人体的健康产生损害，但严重时会导致肠胃不适、腹泻等症状。</w:t>
      </w:r>
    </w:p>
    <w:p w:rsidR="003C70CA" w:rsidRDefault="00D46104">
      <w:pPr>
        <w:spacing w:line="590" w:lineRule="exact"/>
        <w:ind w:firstLineChars="200" w:firstLine="592"/>
        <w:rPr>
          <w:rFonts w:ascii="黑体" w:eastAsia="黑体" w:hAnsi="黑体"/>
          <w:sz w:val="32"/>
          <w:szCs w:val="32"/>
        </w:rPr>
      </w:pPr>
      <w:r>
        <w:rPr>
          <w:rFonts w:eastAsia="黑体" w:hint="eastAsia"/>
          <w:spacing w:val="-12"/>
          <w:sz w:val="32"/>
          <w:szCs w:val="32"/>
        </w:rPr>
        <w:t>五、</w:t>
      </w:r>
      <w:r>
        <w:rPr>
          <w:rFonts w:ascii="黑体" w:eastAsia="黑体" w:hAnsi="黑体" w:hint="eastAsia"/>
          <w:sz w:val="32"/>
          <w:szCs w:val="32"/>
        </w:rPr>
        <w:t>菌落总数</w:t>
      </w:r>
    </w:p>
    <w:p w:rsidR="003C70CA" w:rsidRPr="00D46104" w:rsidRDefault="00D46104" w:rsidP="00D46104">
      <w:pPr>
        <w:spacing w:line="594" w:lineRule="exact"/>
        <w:ind w:firstLineChars="200" w:firstLine="640"/>
        <w:rPr>
          <w:rFonts w:ascii="Times New Roman" w:eastAsia="方正仿宋_GBK" w:hAnsi="Times New Roman" w:cs="Times New Roman"/>
          <w:sz w:val="32"/>
          <w:szCs w:val="32"/>
        </w:rPr>
      </w:pPr>
      <w:r w:rsidRPr="00D46104">
        <w:rPr>
          <w:rFonts w:ascii="Times New Roman" w:eastAsia="方正仿宋_GBK" w:hAnsi="Times New Roman" w:cs="Times New Roman"/>
          <w:sz w:val="32"/>
          <w:szCs w:val="32"/>
        </w:rPr>
        <w:t>菌落总数是指示性微生物指标，不是致病菌指标，反映食品在生产过程中的卫生状况。如果食品中的菌落总数严重超标，将会破坏食品的营养成分，使食品失去食用价值；还会加速食品的腐败变质，可能危害人体健康。</w:t>
      </w:r>
    </w:p>
    <w:p w:rsidR="003C70CA" w:rsidRDefault="00D46104">
      <w:pPr>
        <w:spacing w:line="590" w:lineRule="exact"/>
        <w:ind w:firstLineChars="200" w:firstLine="592"/>
        <w:rPr>
          <w:rFonts w:eastAsia="黑体"/>
          <w:spacing w:val="-12"/>
          <w:sz w:val="32"/>
          <w:szCs w:val="32"/>
        </w:rPr>
      </w:pPr>
      <w:r>
        <w:rPr>
          <w:rFonts w:eastAsia="黑体" w:hint="eastAsia"/>
          <w:spacing w:val="-12"/>
          <w:sz w:val="32"/>
          <w:szCs w:val="32"/>
        </w:rPr>
        <w:t>六、酸价</w:t>
      </w:r>
      <w:r>
        <w:rPr>
          <w:rFonts w:eastAsia="黑体" w:hint="eastAsia"/>
          <w:spacing w:val="-12"/>
          <w:sz w:val="32"/>
          <w:szCs w:val="32"/>
        </w:rPr>
        <w:t>(</w:t>
      </w:r>
      <w:r>
        <w:rPr>
          <w:rFonts w:eastAsia="黑体" w:hint="eastAsia"/>
          <w:spacing w:val="-12"/>
          <w:sz w:val="32"/>
          <w:szCs w:val="32"/>
        </w:rPr>
        <w:t>以脂肪计</w:t>
      </w:r>
      <w:r>
        <w:rPr>
          <w:rFonts w:eastAsia="黑体" w:hint="eastAsia"/>
          <w:spacing w:val="-12"/>
          <w:sz w:val="32"/>
          <w:szCs w:val="32"/>
        </w:rPr>
        <w:t>)</w:t>
      </w:r>
    </w:p>
    <w:p w:rsidR="003C70CA" w:rsidRPr="00D46104" w:rsidRDefault="00D46104" w:rsidP="00D4610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酸价，又称酸值，主要反映</w:t>
      </w:r>
      <w:r>
        <w:rPr>
          <w:rFonts w:ascii="Times New Roman" w:eastAsia="方正仿宋_GBK" w:hAnsi="Times New Roman" w:cs="Times New Roman" w:hint="eastAsia"/>
          <w:sz w:val="32"/>
          <w:szCs w:val="32"/>
        </w:rPr>
        <w:t>食品中的油脂酸败程度。酸价超标会导致食品有哈喇味，严重超标时所产生的醛、酮、酸会破坏脂溶性维生素，导致肠胃不适。《食品安全国家标准糕点、面包》（</w:t>
      </w:r>
      <w:r>
        <w:rPr>
          <w:rFonts w:ascii="Times New Roman" w:eastAsia="方正仿宋_GBK" w:hAnsi="Times New Roman" w:cs="Times New Roman" w:hint="eastAsia"/>
          <w:sz w:val="32"/>
          <w:szCs w:val="32"/>
        </w:rPr>
        <w:t>GB 7099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2015</w:t>
      </w:r>
      <w:r>
        <w:rPr>
          <w:rFonts w:ascii="Times New Roman" w:eastAsia="方正仿宋_GBK" w:hAnsi="Times New Roman" w:cs="Times New Roman" w:hint="eastAsia"/>
          <w:sz w:val="32"/>
          <w:szCs w:val="32"/>
        </w:rPr>
        <w:t>）中规定，糕点中酸价（以脂肪计）的最大限量值为</w:t>
      </w:r>
      <w:r>
        <w:rPr>
          <w:rFonts w:ascii="Times New Roman" w:eastAsia="方正仿宋_GBK" w:hAnsi="Times New Roman" w:cs="Times New Roman" w:hint="eastAsia"/>
          <w:sz w:val="32"/>
          <w:szCs w:val="32"/>
        </w:rPr>
        <w:t>5mg/g</w:t>
      </w:r>
      <w:r>
        <w:rPr>
          <w:rFonts w:ascii="Times New Roman" w:eastAsia="方正仿宋_GBK" w:hAnsi="Times New Roman" w:cs="Times New Roman" w:hint="eastAsia"/>
          <w:sz w:val="32"/>
          <w:szCs w:val="32"/>
        </w:rPr>
        <w:t>。糕点中酸价（以脂肪计）</w:t>
      </w: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KOH</w:t>
      </w:r>
      <w:r>
        <w:rPr>
          <w:rFonts w:ascii="Times New Roman" w:eastAsia="方正仿宋_GBK" w:hAnsi="Times New Roman" w:cs="Times New Roman" w:hint="eastAsia"/>
          <w:sz w:val="32"/>
          <w:szCs w:val="32"/>
        </w:rPr>
        <w:t>）检测值超标的原因，可能是企业原料采购把关不严、生产工艺不达标、产品储藏条件不当等。</w:t>
      </w:r>
    </w:p>
    <w:p w:rsidR="003C70CA" w:rsidRDefault="00D46104" w:rsidP="00D46104">
      <w:pPr>
        <w:spacing w:line="594" w:lineRule="exact"/>
        <w:ind w:firstLineChars="200" w:firstLine="592"/>
        <w:rPr>
          <w:rFonts w:eastAsia="黑体"/>
          <w:spacing w:val="-12"/>
          <w:sz w:val="32"/>
          <w:szCs w:val="32"/>
        </w:rPr>
      </w:pPr>
      <w:r>
        <w:rPr>
          <w:rFonts w:eastAsia="黑体" w:hint="eastAsia"/>
          <w:spacing w:val="-12"/>
          <w:sz w:val="32"/>
          <w:szCs w:val="32"/>
        </w:rPr>
        <w:t>七、酒精度</w:t>
      </w:r>
    </w:p>
    <w:p w:rsidR="003C70CA" w:rsidRDefault="00D46104" w:rsidP="00D4610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酒精度又叫酒度，是指在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时，</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毫升酒中含有乙醇（酒精）的毫升数，即体积（容量）的百分数。酒精度未达到产品标签明示要求的原因，可能是包装不严密造成酒精挥</w:t>
      </w:r>
      <w:r>
        <w:rPr>
          <w:rFonts w:ascii="Times New Roman" w:eastAsia="方正仿宋_GBK" w:hAnsi="Times New Roman" w:cs="Times New Roman"/>
          <w:sz w:val="32"/>
          <w:szCs w:val="32"/>
        </w:rPr>
        <w:t>发；还可能是企业用低度酒冒充高度酒。</w:t>
      </w:r>
    </w:p>
    <w:p w:rsidR="003C70CA" w:rsidRDefault="00D46104">
      <w:pPr>
        <w:spacing w:line="590" w:lineRule="exact"/>
        <w:ind w:firstLineChars="200" w:firstLine="592"/>
        <w:rPr>
          <w:rFonts w:eastAsia="黑体"/>
          <w:spacing w:val="-12"/>
          <w:sz w:val="32"/>
          <w:szCs w:val="32"/>
        </w:rPr>
      </w:pPr>
      <w:r>
        <w:rPr>
          <w:rFonts w:eastAsia="黑体" w:hint="eastAsia"/>
          <w:spacing w:val="-12"/>
          <w:sz w:val="32"/>
          <w:szCs w:val="32"/>
        </w:rPr>
        <w:t>八、铝的残留量</w:t>
      </w:r>
      <w:r>
        <w:rPr>
          <w:rFonts w:eastAsia="黑体" w:hint="eastAsia"/>
          <w:spacing w:val="-12"/>
          <w:sz w:val="32"/>
          <w:szCs w:val="32"/>
        </w:rPr>
        <w:t>(</w:t>
      </w:r>
      <w:r>
        <w:rPr>
          <w:rFonts w:eastAsia="黑体" w:hint="eastAsia"/>
          <w:spacing w:val="-12"/>
          <w:sz w:val="32"/>
          <w:szCs w:val="32"/>
        </w:rPr>
        <w:t>干样品，以</w:t>
      </w:r>
      <w:r>
        <w:rPr>
          <w:rFonts w:eastAsia="黑体" w:hint="eastAsia"/>
          <w:spacing w:val="-12"/>
          <w:sz w:val="32"/>
          <w:szCs w:val="32"/>
        </w:rPr>
        <w:t>Al</w:t>
      </w:r>
      <w:r>
        <w:rPr>
          <w:rFonts w:eastAsia="黑体" w:hint="eastAsia"/>
          <w:spacing w:val="-12"/>
          <w:sz w:val="32"/>
          <w:szCs w:val="32"/>
        </w:rPr>
        <w:t>计</w:t>
      </w:r>
      <w:r>
        <w:rPr>
          <w:rFonts w:eastAsia="黑体" w:hint="eastAsia"/>
          <w:spacing w:val="-12"/>
          <w:sz w:val="32"/>
          <w:szCs w:val="32"/>
        </w:rPr>
        <w:t>)</w:t>
      </w:r>
    </w:p>
    <w:p w:rsidR="003C70CA" w:rsidRPr="00D46104" w:rsidRDefault="00D46104" w:rsidP="00D46104">
      <w:pPr>
        <w:spacing w:line="594" w:lineRule="exact"/>
        <w:ind w:firstLineChars="200" w:firstLine="640"/>
        <w:rPr>
          <w:rFonts w:ascii="Times New Roman" w:eastAsia="方正仿宋_GBK" w:hAnsi="Times New Roman" w:cs="Times New Roman"/>
          <w:sz w:val="32"/>
          <w:szCs w:val="32"/>
        </w:rPr>
      </w:pPr>
      <w:r w:rsidRPr="00D46104">
        <w:rPr>
          <w:rFonts w:ascii="Times New Roman" w:eastAsia="方正仿宋_GBK" w:hAnsi="Times New Roman" w:cs="Times New Roman"/>
          <w:sz w:val="32"/>
          <w:szCs w:val="32"/>
        </w:rPr>
        <w:t>硫酸铝钾（又名钾明矾）、硫酸铝铵（又名</w:t>
      </w:r>
      <w:proofErr w:type="gramStart"/>
      <w:r w:rsidRPr="00D46104">
        <w:rPr>
          <w:rFonts w:ascii="Times New Roman" w:eastAsia="方正仿宋_GBK" w:hAnsi="Times New Roman" w:cs="Times New Roman"/>
          <w:sz w:val="32"/>
          <w:szCs w:val="32"/>
        </w:rPr>
        <w:t>铵明矶</w:t>
      </w:r>
      <w:proofErr w:type="gramEnd"/>
      <w:r w:rsidRPr="00D46104">
        <w:rPr>
          <w:rFonts w:ascii="Times New Roman" w:eastAsia="方正仿宋_GBK" w:hAnsi="Times New Roman" w:cs="Times New Roman"/>
          <w:sz w:val="32"/>
          <w:szCs w:val="32"/>
        </w:rPr>
        <w:t>）是食品加工中常用的膨松剂和稳定剂，使用后会产生铝残留。《食品安全国家标准</w:t>
      </w:r>
      <w:r w:rsidRPr="00D46104">
        <w:rPr>
          <w:rFonts w:ascii="Times New Roman" w:eastAsia="方正仿宋_GBK" w:hAnsi="Times New Roman" w:cs="Times New Roman" w:hint="eastAsia"/>
          <w:sz w:val="32"/>
          <w:szCs w:val="32"/>
        </w:rPr>
        <w:t xml:space="preserve"> </w:t>
      </w:r>
      <w:r w:rsidRPr="00D46104">
        <w:rPr>
          <w:rFonts w:ascii="Times New Roman" w:eastAsia="方正仿宋_GBK" w:hAnsi="Times New Roman" w:cs="Times New Roman"/>
          <w:sz w:val="32"/>
          <w:szCs w:val="32"/>
        </w:rPr>
        <w:t>食品添加剂使用标准》（</w:t>
      </w:r>
      <w:r w:rsidRPr="00D46104">
        <w:rPr>
          <w:rFonts w:ascii="Times New Roman" w:eastAsia="方正仿宋_GBK" w:hAnsi="Times New Roman" w:cs="Times New Roman"/>
          <w:sz w:val="32"/>
          <w:szCs w:val="32"/>
        </w:rPr>
        <w:t>GB 2760</w:t>
      </w:r>
      <w:r w:rsidRPr="00D46104">
        <w:rPr>
          <w:rFonts w:ascii="Times New Roman" w:eastAsia="方正仿宋_GBK" w:hAnsi="Times New Roman" w:cs="Times New Roman" w:hint="eastAsia"/>
          <w:sz w:val="32"/>
          <w:szCs w:val="32"/>
        </w:rPr>
        <w:t>—</w:t>
      </w:r>
      <w:r w:rsidRPr="00D46104">
        <w:rPr>
          <w:rFonts w:ascii="Times New Roman" w:eastAsia="方正仿宋_GBK" w:hAnsi="Times New Roman" w:cs="Times New Roman"/>
          <w:sz w:val="32"/>
          <w:szCs w:val="32"/>
        </w:rPr>
        <w:t>2014</w:t>
      </w:r>
      <w:r w:rsidRPr="00D46104">
        <w:rPr>
          <w:rFonts w:ascii="Times New Roman" w:eastAsia="方正仿宋_GBK" w:hAnsi="Times New Roman" w:cs="Times New Roman"/>
          <w:sz w:val="32"/>
          <w:szCs w:val="32"/>
        </w:rPr>
        <w:t>）规定</w:t>
      </w:r>
      <w:r w:rsidRPr="00D46104">
        <w:rPr>
          <w:rFonts w:ascii="Times New Roman" w:eastAsia="方正仿宋_GBK" w:hAnsi="Times New Roman" w:cs="Times New Roman" w:hint="eastAsia"/>
          <w:sz w:val="32"/>
          <w:szCs w:val="32"/>
        </w:rPr>
        <w:t>油条</w:t>
      </w:r>
      <w:r w:rsidRPr="00D46104">
        <w:rPr>
          <w:rFonts w:ascii="Times New Roman" w:eastAsia="方正仿宋_GBK" w:hAnsi="Times New Roman" w:cs="Times New Roman" w:hint="eastAsia"/>
          <w:sz w:val="32"/>
          <w:szCs w:val="32"/>
        </w:rPr>
        <w:t>中</w:t>
      </w:r>
      <w:r w:rsidRPr="00D46104">
        <w:rPr>
          <w:rFonts w:ascii="Times New Roman" w:eastAsia="方正仿宋_GBK" w:hAnsi="Times New Roman" w:cs="Times New Roman"/>
          <w:sz w:val="32"/>
          <w:szCs w:val="32"/>
        </w:rPr>
        <w:t>铝</w:t>
      </w:r>
      <w:r w:rsidRPr="00D46104">
        <w:rPr>
          <w:rFonts w:ascii="Times New Roman" w:eastAsia="方正仿宋_GBK" w:hAnsi="Times New Roman" w:cs="Times New Roman" w:hint="eastAsia"/>
          <w:sz w:val="32"/>
          <w:szCs w:val="32"/>
        </w:rPr>
        <w:t>的</w:t>
      </w:r>
      <w:r w:rsidRPr="00D46104">
        <w:rPr>
          <w:rFonts w:ascii="Times New Roman" w:eastAsia="方正仿宋_GBK" w:hAnsi="Times New Roman" w:cs="Times New Roman"/>
          <w:sz w:val="32"/>
          <w:szCs w:val="32"/>
        </w:rPr>
        <w:t>残留量</w:t>
      </w:r>
      <w:r w:rsidRPr="00D46104">
        <w:rPr>
          <w:rFonts w:ascii="Times New Roman" w:eastAsia="方正仿宋_GBK" w:hAnsi="Times New Roman" w:cs="Times New Roman" w:hint="eastAsia"/>
          <w:sz w:val="32"/>
          <w:szCs w:val="32"/>
        </w:rPr>
        <w:t>（干样品，以</w:t>
      </w:r>
      <w:r w:rsidRPr="00D46104">
        <w:rPr>
          <w:rFonts w:ascii="Times New Roman" w:eastAsia="方正仿宋_GBK" w:hAnsi="Times New Roman" w:cs="Times New Roman"/>
          <w:sz w:val="32"/>
          <w:szCs w:val="32"/>
        </w:rPr>
        <w:t>Al</w:t>
      </w:r>
      <w:r w:rsidRPr="00D46104">
        <w:rPr>
          <w:rFonts w:ascii="Times New Roman" w:eastAsia="方正仿宋_GBK" w:hAnsi="Times New Roman" w:cs="Times New Roman" w:hint="eastAsia"/>
          <w:sz w:val="32"/>
          <w:szCs w:val="32"/>
        </w:rPr>
        <w:t>计）</w:t>
      </w:r>
      <w:r w:rsidRPr="00D46104">
        <w:rPr>
          <w:rFonts w:ascii="Times New Roman" w:eastAsia="方正仿宋_GBK" w:hAnsi="Times New Roman" w:cs="Times New Roman"/>
          <w:sz w:val="32"/>
          <w:szCs w:val="32"/>
        </w:rPr>
        <w:t>不得超过</w:t>
      </w:r>
      <w:r w:rsidRPr="00D46104">
        <w:rPr>
          <w:rFonts w:ascii="Times New Roman" w:eastAsia="方正仿宋_GBK" w:hAnsi="Times New Roman" w:cs="Times New Roman" w:hint="eastAsia"/>
          <w:sz w:val="32"/>
          <w:szCs w:val="32"/>
        </w:rPr>
        <w:t>1</w:t>
      </w:r>
      <w:r w:rsidRPr="00D46104">
        <w:rPr>
          <w:rFonts w:ascii="Times New Roman" w:eastAsia="方正仿宋_GBK" w:hAnsi="Times New Roman" w:cs="Times New Roman"/>
          <w:sz w:val="32"/>
          <w:szCs w:val="32"/>
        </w:rPr>
        <w:t>00mg/kg</w:t>
      </w:r>
      <w:r w:rsidRPr="00D46104">
        <w:rPr>
          <w:rFonts w:ascii="Times New Roman" w:eastAsia="方正仿宋_GBK" w:hAnsi="Times New Roman" w:cs="Times New Roman"/>
          <w:sz w:val="32"/>
          <w:szCs w:val="32"/>
        </w:rPr>
        <w:t>。</w:t>
      </w:r>
      <w:r w:rsidRPr="00D46104">
        <w:rPr>
          <w:rFonts w:ascii="Times New Roman" w:eastAsia="方正仿宋_GBK" w:hAnsi="Times New Roman" w:cs="Times New Roman" w:hint="eastAsia"/>
          <w:sz w:val="32"/>
          <w:szCs w:val="32"/>
        </w:rPr>
        <w:t>油条中</w:t>
      </w:r>
      <w:r w:rsidRPr="00D46104">
        <w:rPr>
          <w:rFonts w:ascii="Times New Roman" w:eastAsia="方正仿宋_GBK" w:hAnsi="Times New Roman" w:cs="Times New Roman"/>
          <w:sz w:val="32"/>
          <w:szCs w:val="32"/>
        </w:rPr>
        <w:t>铝</w:t>
      </w:r>
      <w:r w:rsidRPr="00D46104">
        <w:rPr>
          <w:rFonts w:ascii="Times New Roman" w:eastAsia="方正仿宋_GBK" w:hAnsi="Times New Roman" w:cs="Times New Roman" w:hint="eastAsia"/>
          <w:sz w:val="32"/>
          <w:szCs w:val="32"/>
        </w:rPr>
        <w:t>的</w:t>
      </w:r>
      <w:r w:rsidRPr="00D46104">
        <w:rPr>
          <w:rFonts w:ascii="Times New Roman" w:eastAsia="方正仿宋_GBK" w:hAnsi="Times New Roman" w:cs="Times New Roman"/>
          <w:sz w:val="32"/>
          <w:szCs w:val="32"/>
        </w:rPr>
        <w:t>残留量超标的原因</w:t>
      </w:r>
      <w:r w:rsidRPr="00D46104">
        <w:rPr>
          <w:rFonts w:ascii="Times New Roman" w:eastAsia="方正仿宋_GBK" w:hAnsi="Times New Roman" w:cs="Times New Roman" w:hint="eastAsia"/>
          <w:sz w:val="32"/>
          <w:szCs w:val="32"/>
        </w:rPr>
        <w:t>，</w:t>
      </w:r>
      <w:r w:rsidRPr="00D46104">
        <w:rPr>
          <w:rFonts w:ascii="Times New Roman" w:eastAsia="方正仿宋_GBK" w:hAnsi="Times New Roman" w:cs="Times New Roman"/>
          <w:sz w:val="32"/>
          <w:szCs w:val="32"/>
        </w:rPr>
        <w:t>可能是个别企业为改善产品口感，在生产加工过程中超限量使用含铝添加剂。</w:t>
      </w:r>
      <w:r w:rsidRPr="00D46104">
        <w:rPr>
          <w:rFonts w:ascii="Times New Roman" w:eastAsia="方正仿宋_GBK" w:hAnsi="Times New Roman" w:cs="Times New Roman" w:hint="eastAsia"/>
          <w:sz w:val="32"/>
          <w:szCs w:val="32"/>
        </w:rPr>
        <w:t>长期摄入铝残留超标的食品，可能影响人体对铁、钙等营养元素的吸收，从而导致骨质疏松、贫血等，甚至影响神经细胞的发育。</w:t>
      </w:r>
    </w:p>
    <w:p w:rsidR="003C70CA" w:rsidRDefault="00D46104">
      <w:pPr>
        <w:spacing w:line="590" w:lineRule="exact"/>
        <w:ind w:firstLineChars="200" w:firstLine="592"/>
        <w:rPr>
          <w:rFonts w:eastAsia="黑体"/>
          <w:spacing w:val="-12"/>
          <w:sz w:val="32"/>
          <w:szCs w:val="32"/>
        </w:rPr>
      </w:pPr>
      <w:r>
        <w:rPr>
          <w:rFonts w:eastAsia="黑体" w:hint="eastAsia"/>
          <w:spacing w:val="-12"/>
          <w:sz w:val="32"/>
          <w:szCs w:val="32"/>
        </w:rPr>
        <w:t>九、大肠菌群</w:t>
      </w:r>
    </w:p>
    <w:p w:rsidR="003C70CA" w:rsidRPr="00D46104" w:rsidRDefault="00D46104" w:rsidP="00D46104">
      <w:pPr>
        <w:spacing w:line="594" w:lineRule="exact"/>
        <w:ind w:firstLineChars="200" w:firstLine="640"/>
        <w:rPr>
          <w:rFonts w:ascii="Times New Roman" w:eastAsia="方正仿宋_GBK" w:hAnsi="Times New Roman" w:cs="Times New Roman"/>
          <w:sz w:val="32"/>
          <w:szCs w:val="32"/>
        </w:rPr>
      </w:pPr>
      <w:r w:rsidRPr="00D46104">
        <w:rPr>
          <w:rFonts w:ascii="Times New Roman" w:eastAsia="方正仿宋_GBK" w:hAnsi="Times New Roman" w:cs="Times New Roman" w:hint="eastAsia"/>
          <w:sz w:val="32"/>
          <w:szCs w:val="32"/>
        </w:rPr>
        <w:t>大肠菌群是国内外通用的食品污染常用指示菌之一。食品中检出大肠菌群，提示被致病菌（如沙门氏菌、致病性大肠杆菌）污染的可能性较大。</w:t>
      </w:r>
      <w:r>
        <w:rPr>
          <w:rFonts w:ascii="Times New Roman" w:eastAsia="方正仿宋_GBK" w:hAnsi="Times New Roman" w:cs="Times New Roman" w:hint="eastAsia"/>
          <w:sz w:val="32"/>
          <w:szCs w:val="32"/>
        </w:rPr>
        <w:t>餐（饮）</w:t>
      </w:r>
      <w:r w:rsidRPr="00D46104">
        <w:rPr>
          <w:rFonts w:ascii="Times New Roman" w:eastAsia="方正仿宋_GBK" w:hAnsi="Times New Roman" w:cs="Times New Roman" w:hint="eastAsia"/>
          <w:sz w:val="32"/>
          <w:szCs w:val="32"/>
        </w:rPr>
        <w:t>具中检出大肠菌群的原因可能由于产品的清洗、灭菌不彻底，或存放过程中污染等原因导致。</w:t>
      </w:r>
    </w:p>
    <w:p w:rsidR="003C70CA" w:rsidRDefault="00D46104">
      <w:pPr>
        <w:spacing w:line="590" w:lineRule="exact"/>
        <w:ind w:firstLineChars="200" w:firstLine="592"/>
        <w:rPr>
          <w:rFonts w:eastAsia="黑体"/>
          <w:spacing w:val="-12"/>
          <w:sz w:val="32"/>
          <w:szCs w:val="32"/>
        </w:rPr>
      </w:pPr>
      <w:r>
        <w:rPr>
          <w:rFonts w:eastAsia="黑体" w:hint="eastAsia"/>
          <w:spacing w:val="-12"/>
          <w:sz w:val="32"/>
          <w:szCs w:val="32"/>
        </w:rPr>
        <w:lastRenderedPageBreak/>
        <w:t>十、阴离子合成洗涤剂</w:t>
      </w:r>
      <w:r>
        <w:rPr>
          <w:rFonts w:eastAsia="黑体" w:hint="eastAsia"/>
          <w:spacing w:val="-12"/>
          <w:sz w:val="32"/>
          <w:szCs w:val="32"/>
        </w:rPr>
        <w:t>(</w:t>
      </w:r>
      <w:r>
        <w:rPr>
          <w:rFonts w:eastAsia="黑体" w:hint="eastAsia"/>
          <w:spacing w:val="-12"/>
          <w:sz w:val="32"/>
          <w:szCs w:val="32"/>
        </w:rPr>
        <w:t>以十二烷基苯磺酸钠计</w:t>
      </w:r>
    </w:p>
    <w:p w:rsidR="003C70CA" w:rsidRDefault="00D4610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w:t>
      </w:r>
      <w:r>
        <w:rPr>
          <w:rFonts w:ascii="Times New Roman" w:eastAsia="方正仿宋_GBK" w:hAnsi="Times New Roman" w:cs="Times New Roman" w:hint="eastAsia"/>
          <w:sz w:val="32"/>
          <w:szCs w:val="32"/>
        </w:rPr>
        <w:t>一种低毒物质，在消毒企业中广泛使用。</w:t>
      </w:r>
      <w:r>
        <w:rPr>
          <w:rFonts w:ascii="Times New Roman" w:eastAsia="方正仿宋_GBK" w:hAnsi="Times New Roman" w:cs="Times New Roman" w:hint="eastAsia"/>
          <w:sz w:val="32"/>
          <w:szCs w:val="32"/>
        </w:rPr>
        <w:t>GB 14934-2016</w:t>
      </w:r>
      <w:r>
        <w:rPr>
          <w:rFonts w:ascii="Times New Roman" w:eastAsia="方正仿宋_GBK" w:hAnsi="Times New Roman" w:cs="Times New Roman" w:hint="eastAsia"/>
          <w:sz w:val="32"/>
          <w:szCs w:val="32"/>
        </w:rPr>
        <w:t>《食品安全国家标准消毒餐（饮）具》规定，采用化学消毒法的餐（饮）具的阴离子合成洗涤剂</w:t>
      </w:r>
      <w:proofErr w:type="gramStart"/>
      <w:r>
        <w:rPr>
          <w:rFonts w:ascii="Times New Roman" w:eastAsia="方正仿宋_GBK" w:hAnsi="Times New Roman" w:cs="Times New Roman" w:hint="eastAsia"/>
          <w:sz w:val="32"/>
          <w:szCs w:val="32"/>
        </w:rPr>
        <w:t>应不得</w:t>
      </w:r>
      <w:proofErr w:type="gramEnd"/>
      <w:r>
        <w:rPr>
          <w:rFonts w:ascii="Times New Roman"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r>
        <w:rPr>
          <w:rFonts w:ascii="Times New Roman" w:eastAsia="方正仿宋_GBK" w:hAnsi="Times New Roman" w:cs="Times New Roman"/>
          <w:sz w:val="32"/>
          <w:szCs w:val="32"/>
        </w:rPr>
        <w:t>。</w:t>
      </w:r>
    </w:p>
    <w:p w:rsidR="003C70CA" w:rsidRDefault="003C70CA" w:rsidP="003C70CA">
      <w:pPr>
        <w:spacing w:line="580" w:lineRule="exact"/>
        <w:ind w:firstLineChars="200" w:firstLine="641"/>
        <w:rPr>
          <w:rFonts w:ascii="Times New Roman" w:eastAsia="仿宋_GB2312" w:hAnsi="Times New Roman"/>
          <w:b/>
          <w:bCs/>
          <w:sz w:val="32"/>
          <w:szCs w:val="32"/>
        </w:rPr>
      </w:pPr>
    </w:p>
    <w:sectPr w:rsidR="003C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A3403F4-9D11-492E-8CEC-08CF88F7AB95}"/>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558C1257-2F7A-44DD-99B9-F5F85636F393}"/>
    <w:embedBold r:id="rId3" w:subsetted="1" w:fontKey="{11947F7A-9FE0-4491-93B0-F0FB265F74D8}"/>
  </w:font>
  <w:font w:name="方正小标宋简体">
    <w:panose1 w:val="03000509000000000000"/>
    <w:charset w:val="86"/>
    <w:family w:val="script"/>
    <w:pitch w:val="fixed"/>
    <w:sig w:usb0="00000001" w:usb1="080E0000" w:usb2="00000010" w:usb3="00000000" w:csb0="00040000" w:csb1="00000000"/>
    <w:embedRegular r:id="rId4" w:subsetted="1" w:fontKey="{744F7497-4688-4131-91AF-D73A11465A6F}"/>
  </w:font>
  <w:font w:name="黑体">
    <w:altName w:val="SimHei"/>
    <w:panose1 w:val="02010609060101010101"/>
    <w:charset w:val="86"/>
    <w:family w:val="modern"/>
    <w:pitch w:val="fixed"/>
    <w:sig w:usb0="800002BF" w:usb1="38CF7CFA" w:usb2="00000016" w:usb3="00000000" w:csb0="00040001" w:csb1="00000000"/>
    <w:embedRegular r:id="rId5" w:subsetted="1" w:fontKey="{75578B4E-9B28-420F-A318-170E813C4B6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C70CA"/>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46104"/>
    <w:rsid w:val="00D854CA"/>
    <w:rsid w:val="00DB42CD"/>
    <w:rsid w:val="00EB080C"/>
    <w:rsid w:val="00EB6150"/>
    <w:rsid w:val="00EC0E42"/>
    <w:rsid w:val="00ED73BA"/>
    <w:rsid w:val="00EE180D"/>
    <w:rsid w:val="00F66EA7"/>
    <w:rsid w:val="00F6775F"/>
    <w:rsid w:val="00F71F33"/>
    <w:rsid w:val="00F77CAB"/>
    <w:rsid w:val="01BF015D"/>
    <w:rsid w:val="02317036"/>
    <w:rsid w:val="04D81A7C"/>
    <w:rsid w:val="05B075F0"/>
    <w:rsid w:val="07503655"/>
    <w:rsid w:val="09613572"/>
    <w:rsid w:val="098168D4"/>
    <w:rsid w:val="09E0572E"/>
    <w:rsid w:val="0A4011CE"/>
    <w:rsid w:val="0B1C7DDA"/>
    <w:rsid w:val="0B443F79"/>
    <w:rsid w:val="0B505CFE"/>
    <w:rsid w:val="0C0B1D8D"/>
    <w:rsid w:val="0C705556"/>
    <w:rsid w:val="0CCE6341"/>
    <w:rsid w:val="0D0346C0"/>
    <w:rsid w:val="0D374F84"/>
    <w:rsid w:val="0D4279C5"/>
    <w:rsid w:val="0D5527DD"/>
    <w:rsid w:val="0D852F3F"/>
    <w:rsid w:val="0DE12CCF"/>
    <w:rsid w:val="0E284B04"/>
    <w:rsid w:val="0EC12409"/>
    <w:rsid w:val="0F751D38"/>
    <w:rsid w:val="0F8E03D8"/>
    <w:rsid w:val="0FA90066"/>
    <w:rsid w:val="0FC01C62"/>
    <w:rsid w:val="1034205B"/>
    <w:rsid w:val="104362FC"/>
    <w:rsid w:val="10594204"/>
    <w:rsid w:val="107C1AA5"/>
    <w:rsid w:val="11081FC8"/>
    <w:rsid w:val="11F95E33"/>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AD4A7C"/>
    <w:rsid w:val="1C157453"/>
    <w:rsid w:val="1C1845BD"/>
    <w:rsid w:val="1C412D60"/>
    <w:rsid w:val="1CB27E9B"/>
    <w:rsid w:val="1DAD3FFF"/>
    <w:rsid w:val="1DFF41B9"/>
    <w:rsid w:val="1E9B32CF"/>
    <w:rsid w:val="207F2166"/>
    <w:rsid w:val="209E7837"/>
    <w:rsid w:val="20DD5D1B"/>
    <w:rsid w:val="21EF72E6"/>
    <w:rsid w:val="224D6ADB"/>
    <w:rsid w:val="227B2998"/>
    <w:rsid w:val="22A141AA"/>
    <w:rsid w:val="22BF0461"/>
    <w:rsid w:val="22DF1FFB"/>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6769D"/>
    <w:rsid w:val="53910666"/>
    <w:rsid w:val="53DD4918"/>
    <w:rsid w:val="53E301FD"/>
    <w:rsid w:val="5473169E"/>
    <w:rsid w:val="54C904D3"/>
    <w:rsid w:val="550115C8"/>
    <w:rsid w:val="554D75AB"/>
    <w:rsid w:val="55515C48"/>
    <w:rsid w:val="55BE0029"/>
    <w:rsid w:val="55CC40E6"/>
    <w:rsid w:val="566F178F"/>
    <w:rsid w:val="583D6A55"/>
    <w:rsid w:val="58BF1D4C"/>
    <w:rsid w:val="58C52A1E"/>
    <w:rsid w:val="5900754B"/>
    <w:rsid w:val="591702CA"/>
    <w:rsid w:val="59203A01"/>
    <w:rsid w:val="59A5289E"/>
    <w:rsid w:val="59A56ED4"/>
    <w:rsid w:val="5AF17BBB"/>
    <w:rsid w:val="5B7936AC"/>
    <w:rsid w:val="5BDC6E44"/>
    <w:rsid w:val="5C6258A4"/>
    <w:rsid w:val="5C6607D4"/>
    <w:rsid w:val="5CF357D6"/>
    <w:rsid w:val="5E1C3364"/>
    <w:rsid w:val="5E3C6DCB"/>
    <w:rsid w:val="5E3D638B"/>
    <w:rsid w:val="5E82604C"/>
    <w:rsid w:val="5E9F7D04"/>
    <w:rsid w:val="5EB3567B"/>
    <w:rsid w:val="5EE95FBE"/>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D77804"/>
    <w:rsid w:val="70433045"/>
    <w:rsid w:val="70A4148A"/>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D776A"/>
    <w:rsid w:val="7802718C"/>
    <w:rsid w:val="78516857"/>
    <w:rsid w:val="787917F5"/>
    <w:rsid w:val="78941FDE"/>
    <w:rsid w:val="79425C88"/>
    <w:rsid w:val="79E41CD7"/>
    <w:rsid w:val="7A27777B"/>
    <w:rsid w:val="7B5D2F26"/>
    <w:rsid w:val="7B7721FC"/>
    <w:rsid w:val="7C7137ED"/>
    <w:rsid w:val="7C833972"/>
    <w:rsid w:val="7EC17E52"/>
    <w:rsid w:val="7ECE751F"/>
    <w:rsid w:val="7EF80517"/>
    <w:rsid w:val="7F4D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so.com/doc/6328167-6541777.html" TargetMode="External"/><Relationship Id="rId3" Type="http://schemas.openxmlformats.org/officeDocument/2006/relationships/styles" Target="styles.xml"/><Relationship Id="rId7" Type="http://schemas.openxmlformats.org/officeDocument/2006/relationships/hyperlink" Target="https://baike.so.com/doc/5415993-5654138.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so.com/doc/5666270-5878929.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8EBAB-674D-49F4-941B-220E7F25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1773</Characters>
  <Application>Microsoft Office Word</Application>
  <DocSecurity>0</DocSecurity>
  <Lines>14</Lines>
  <Paragraphs>4</Paragraphs>
  <ScaleCrop>false</ScaleCrop>
  <Company>微软中国</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cp:lastPrinted>2019-01-28T02:50:00Z</cp:lastPrinted>
  <dcterms:created xsi:type="dcterms:W3CDTF">2018-12-24T03:58:00Z</dcterms:created>
  <dcterms:modified xsi:type="dcterms:W3CDTF">2021-08-27T02:53:00Z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