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94"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部分不合格检验项目小知识</w:t>
      </w:r>
    </w:p>
    <w:p>
      <w:pPr>
        <w:numPr>
          <w:ilvl w:val="255"/>
          <w:numId w:val="0"/>
        </w:numPr>
        <w:autoSpaceDE w:val="0"/>
        <w:spacing w:line="594" w:lineRule="exact"/>
        <w:ind w:firstLine="640" w:firstLineChars="200"/>
        <w:rPr>
          <w:rFonts w:hint="eastAsia" w:ascii="Times New Roman" w:hAnsi="Times New Roman" w:eastAsia="黑体"/>
          <w:sz w:val="32"/>
          <w:szCs w:val="32"/>
        </w:rPr>
      </w:pPr>
    </w:p>
    <w:p>
      <w:pPr>
        <w:numPr>
          <w:ilvl w:val="255"/>
          <w:numId w:val="0"/>
        </w:numPr>
        <w:autoSpaceDE w:val="0"/>
        <w:spacing w:line="594"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一</w:t>
      </w:r>
      <w:r>
        <w:rPr>
          <w:rFonts w:ascii="Times New Roman" w:hAnsi="Times New Roman" w:eastAsia="黑体"/>
          <w:sz w:val="32"/>
          <w:szCs w:val="32"/>
        </w:rPr>
        <w:t>、恩诺沙星</w:t>
      </w:r>
    </w:p>
    <w:p>
      <w:pPr>
        <w:spacing w:line="594"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 食品中兽药最大残留限量》（GB 31650</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2019）</w:t>
      </w:r>
      <w:r>
        <w:rPr>
          <w:rFonts w:hint="eastAsia" w:ascii="Times New Roman" w:hAnsi="Times New Roman" w:eastAsia="仿宋_GB2312" w:cs="Times New Roman"/>
          <w:color w:val="000000" w:themeColor="text1"/>
          <w:sz w:val="32"/>
          <w:szCs w:val="32"/>
          <w14:textFill>
            <w14:solidFill>
              <w14:schemeClr w14:val="tx1"/>
            </w14:solidFill>
          </w14:textFill>
        </w:rPr>
        <w:t>中</w:t>
      </w:r>
      <w:r>
        <w:rPr>
          <w:rFonts w:ascii="Times New Roman" w:hAnsi="Times New Roman" w:eastAsia="仿宋_GB2312" w:cs="Times New Roman"/>
          <w:color w:val="000000" w:themeColor="text1"/>
          <w:sz w:val="32"/>
          <w:szCs w:val="32"/>
          <w14:textFill>
            <w14:solidFill>
              <w14:schemeClr w14:val="tx1"/>
            </w14:solidFill>
          </w14:textFill>
        </w:rPr>
        <w:t>规定，恩诺沙星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最大残留限量值为100μg/kg。</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牛蛙</w:t>
      </w:r>
      <w:r>
        <w:rPr>
          <w:rFonts w:ascii="Times New Roman" w:hAnsi="Times New Roman" w:eastAsia="仿宋_GB2312" w:cs="Times New Roman"/>
          <w:color w:val="000000" w:themeColor="text1"/>
          <w:sz w:val="32"/>
          <w:szCs w:val="32"/>
          <w14:textFill>
            <w14:solidFill>
              <w14:schemeClr w14:val="tx1"/>
            </w14:solidFill>
          </w14:textFill>
        </w:rPr>
        <w:t>中恩诺沙星</w:t>
      </w:r>
      <w:r>
        <w:rPr>
          <w:rFonts w:hint="eastAsia" w:ascii="Times New Roman" w:hAnsi="Times New Roman" w:eastAsia="仿宋_GB2312" w:cs="Times New Roman"/>
          <w:color w:val="000000" w:themeColor="text1"/>
          <w:sz w:val="32"/>
          <w:szCs w:val="32"/>
          <w14:textFill>
            <w14:solidFill>
              <w14:schemeClr w14:val="tx1"/>
            </w14:solidFill>
          </w14:textFill>
        </w:rPr>
        <w:t>残留量</w:t>
      </w:r>
      <w:r>
        <w:rPr>
          <w:rFonts w:ascii="Times New Roman" w:hAnsi="Times New Roman" w:eastAsia="仿宋_GB2312" w:cs="Times New Roman"/>
          <w:color w:val="000000" w:themeColor="text1"/>
          <w:sz w:val="32"/>
          <w:szCs w:val="32"/>
          <w14:textFill>
            <w14:solidFill>
              <w14:schemeClr w14:val="tx1"/>
            </w14:solidFill>
          </w14:textFill>
        </w:rPr>
        <w:t>超标的原因，可能是在养殖过程中为快速控制疫病，违规加大用药量或不遵守休药期规定，致使上市销售产品中的药物残留量超标。</w:t>
      </w:r>
    </w:p>
    <w:p>
      <w:pPr>
        <w:numPr>
          <w:ilvl w:val="255"/>
          <w:numId w:val="0"/>
        </w:numPr>
        <w:autoSpaceDE w:val="0"/>
        <w:spacing w:line="594"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二、噻虫嗪</w:t>
      </w:r>
    </w:p>
    <w:p>
      <w:pPr>
        <w:numPr>
          <w:ilvl w:val="255"/>
          <w:numId w:val="0"/>
        </w:numPr>
        <w:autoSpaceDE w:val="0"/>
        <w:spacing w:line="594"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噻虫嗪</w:t>
      </w:r>
      <w:r>
        <w:rPr>
          <w:rFonts w:hint="eastAsia" w:ascii="Times New Roman" w:hAnsi="Times New Roman" w:eastAsia="仿宋_GB2312" w:cs="Times New Roman"/>
          <w:color w:val="000000" w:themeColor="text1"/>
          <w:sz w:val="32"/>
          <w:szCs w:val="32"/>
          <w14:textFill>
            <w14:solidFill>
              <w14:schemeClr w14:val="tx1"/>
            </w14:solidFill>
          </w14:textFill>
        </w:rPr>
        <w:t>是一种全新结构的第二代烟碱类高效低毒杀虫剂，对害虫具有胃毒、触杀及内吸活性，用于叶面喷雾及土壤灌根处理。其施药后迅速被内吸，并传导到植株各部位，对刺吸式害虫如蚜虫、飞虱、叶蝉、粉虱等有良好的防效。香蕉中检出噻虫嗪超标的原因可能是由于种植户未严格按照农药使用安全间隔期进行采摘所致。</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43FBF"/>
    <w:rsid w:val="12507312"/>
    <w:rsid w:val="1DD43FBF"/>
    <w:rsid w:val="4F52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2021-06-28T09:06:00Z</dcterms:created>
  <dc:creator>dell</dc:creator>
  <cp:lastModifiedBy>dell</cp:lastModifiedBy>
  <cp:lastPrinted>2021-06-29T06:18:00Z</cp:lastPrinted>
  <dcterms:modified xsi:type="dcterms:W3CDTF">2021-08-25T02:05:00Z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