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6" w:lineRule="exact"/>
        <w:textAlignment w:val="auto"/>
        <w:outlineLvl w:val="9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6" w:lineRule="exact"/>
        <w:ind w:firstLine="880" w:firstLineChars="200"/>
        <w:jc w:val="center"/>
        <w:textAlignment w:val="auto"/>
        <w:outlineLvl w:val="9"/>
        <w:rPr>
          <w:rFonts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部分不合格检验项目小知识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6" w:lineRule="exact"/>
        <w:ind w:firstLine="640" w:firstLineChars="200"/>
        <w:jc w:val="center"/>
        <w:textAlignment w:val="auto"/>
        <w:outlineLvl w:val="9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6" w:lineRule="exact"/>
        <w:ind w:firstLine="640" w:firstLineChars="200"/>
        <w:textAlignment w:val="auto"/>
        <w:outlineLvl w:val="9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一、菌落总数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6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菌落总数是指示性微生物指标，不是致病菌指标，反映食品在生产经营过程中的卫生状况。如果食品的菌落总数严重超标，将会破坏食品的营养成分，使食品失去食用价值；还会加速食品腐败变质，可能危害人体健康。《食品安全国家标准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动物性水产制品》（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10136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2015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）中规定，即食生制动物性水产制品中同一批次产品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个样品的菌落总数检测结果均不得超过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仿宋_GB2312"/>
          <w:color w:val="000000" w:themeColor="text1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CFU/g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，且最多允许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个样品的检测结果超过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5×10</w:t>
      </w:r>
      <w:r>
        <w:rPr>
          <w:rFonts w:ascii="Times New Roman" w:hAnsi="Times New Roman" w:eastAsia="仿宋_GB2312"/>
          <w:color w:val="000000" w:themeColor="text1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CFU/g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。即食生制动物性水产制品中菌落总数超标的原因，可能是企业未按要求严格控制生产加工过程中的卫生条件，也可能与产品包装密封不严或储运条件不当等有关。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pacing w:beforeAutospacing="0" w:afterAutospacing="0" w:line="596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二、甲硝唑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6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甲硝唑是硝基咪唑类抗原虫药。长期大量食用检出甲硝唑的食品，可能在人体内蓄积，导致消化道症状、神经系统症状、皮肤症状等。《食品安全国家标准 食品中兽药最大残留限量》（GB 31650—2019）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中规定，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甲硝唑为允许作治疗用，但不得在动物性食品中检出的兽药。海水鱼中检出甲硝唑的原因，可能是在养殖过程中为快速控制疫病，违规加大用药量或不遵守休药期规定，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致使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上市销售产品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中检出。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6" w:lineRule="exact"/>
        <w:ind w:firstLine="640" w:firstLineChars="200"/>
        <w:textAlignment w:val="auto"/>
        <w:outlineLvl w:val="9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</w:t>
      </w:r>
      <w:r>
        <w:rPr>
          <w:rFonts w:ascii="黑体" w:hAnsi="黑体" w:eastAsia="黑体" w:cs="Times New Roman"/>
          <w:sz w:val="32"/>
          <w:szCs w:val="32"/>
        </w:rPr>
        <w:t>、</w:t>
      </w:r>
      <w:r>
        <w:rPr>
          <w:rFonts w:hint="eastAsia" w:ascii="黑体" w:hAnsi="黑体" w:eastAsia="黑体" w:cs="Times New Roman"/>
          <w:sz w:val="32"/>
          <w:szCs w:val="32"/>
        </w:rPr>
        <w:t>倍硫磷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6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倍硫磷</w:t>
      </w:r>
      <w:r>
        <w:rPr>
          <w:rFonts w:ascii="Times New Roman" w:hAnsi="Times New Roman" w:eastAsia="仿宋_GB2312" w:cs="Times New Roman"/>
          <w:sz w:val="32"/>
          <w:szCs w:val="32"/>
        </w:rPr>
        <w:t>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一种具有触杀、胃毒和熏蒸作用的有机磷农药，对蚜虫等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有较好防效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少量的残留不会引起人体急性中毒，但长期食用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倍硫磷</w:t>
      </w:r>
      <w:r>
        <w:rPr>
          <w:rFonts w:ascii="Times New Roman" w:hAnsi="Times New Roman" w:eastAsia="仿宋_GB2312"/>
          <w:sz w:val="32"/>
          <w:szCs w:val="32"/>
        </w:rPr>
        <w:t>超标的食品，对人体健康可能有一定影响。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食品中农药最大残留限量》（GB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2019）中规定，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倍硫磷</w:t>
      </w:r>
      <w:r>
        <w:rPr>
          <w:rFonts w:ascii="Times New Roman" w:hAnsi="Times New Roman" w:eastAsia="仿宋_GB2312" w:cs="Times New Roman"/>
          <w:sz w:val="32"/>
          <w:szCs w:val="32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豆类蔬菜</w:t>
      </w:r>
      <w:r>
        <w:rPr>
          <w:rFonts w:ascii="Times New Roman" w:hAnsi="Times New Roman" w:eastAsia="仿宋_GB2312" w:cs="Times New Roman"/>
          <w:sz w:val="32"/>
          <w:szCs w:val="32"/>
        </w:rPr>
        <w:t>中的最大残留限量值为0.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05</w:t>
      </w:r>
      <w:r>
        <w:rPr>
          <w:rFonts w:ascii="Times New Roman" w:hAnsi="Times New Roman" w:eastAsia="仿宋_GB2312" w:cs="Times New Roman"/>
          <w:sz w:val="32"/>
          <w:szCs w:val="32"/>
        </w:rPr>
        <w:t>mg/kg。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豇豆中倍硫磷残留量</w:t>
      </w:r>
      <w:r>
        <w:rPr>
          <w:rFonts w:ascii="Times New Roman" w:hAnsi="Times New Roman" w:eastAsia="仿宋_GB2312" w:cs="Times New Roman"/>
          <w:sz w:val="32"/>
          <w:szCs w:val="32"/>
        </w:rPr>
        <w:t>超标的原因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可能是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Times New Roman" w:hAnsi="Times New Roman" w:eastAsia="仿宋_GB2312"/>
          <w:sz w:val="32"/>
          <w:szCs w:val="32"/>
        </w:rPr>
        <w:t>快速控制</w:t>
      </w:r>
      <w:r>
        <w:rPr>
          <w:rFonts w:hint="eastAsia" w:ascii="Times New Roman" w:hAnsi="Times New Roman" w:eastAsia="仿宋_GB2312"/>
          <w:sz w:val="32"/>
          <w:szCs w:val="32"/>
        </w:rPr>
        <w:t>虫害，</w:t>
      </w:r>
      <w:r>
        <w:rPr>
          <w:rFonts w:ascii="Times New Roman" w:hAnsi="Times New Roman" w:eastAsia="仿宋_GB2312"/>
          <w:sz w:val="32"/>
          <w:szCs w:val="32"/>
        </w:rPr>
        <w:t>加大用药量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未遵守采摘间隔期</w:t>
      </w:r>
      <w:r>
        <w:rPr>
          <w:rFonts w:hint="eastAsia" w:ascii="Times New Roman" w:hAnsi="Times New Roman" w:eastAsia="仿宋_GB2312"/>
          <w:sz w:val="32"/>
          <w:szCs w:val="32"/>
        </w:rPr>
        <w:t>规定</w:t>
      </w:r>
      <w:r>
        <w:rPr>
          <w:rFonts w:ascii="Times New Roman" w:hAnsi="Times New Roman" w:eastAsia="仿宋_GB2312"/>
          <w:sz w:val="32"/>
          <w:szCs w:val="32"/>
        </w:rPr>
        <w:t>，致使上市销售</w:t>
      </w:r>
      <w:r>
        <w:rPr>
          <w:rFonts w:hint="eastAsia" w:ascii="Times New Roman" w:hAnsi="Times New Roman" w:eastAsia="仿宋_GB2312"/>
          <w:sz w:val="32"/>
          <w:szCs w:val="32"/>
        </w:rPr>
        <w:t>的产品中残留量超标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6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四、灭蝇胺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6" w:lineRule="exact"/>
        <w:ind w:firstLine="640" w:firstLineChars="200"/>
        <w:textAlignment w:val="auto"/>
        <w:outlineLvl w:val="9"/>
        <w:rPr>
          <w:rFonts w:ascii="黑体" w:hAnsi="黑体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灭蝇胺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是</w:t>
      </w:r>
      <w:r>
        <w:rPr>
          <w:rFonts w:ascii="Times New Roman" w:hAnsi="Times New Roman" w:eastAsia="仿宋_GB2312" w:cs="Times New Roman"/>
          <w:sz w:val="32"/>
          <w:szCs w:val="32"/>
        </w:rPr>
        <w:t>一种具有触杀功能的昆虫生长调节剂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干扰蜕皮和蛹化，</w:t>
      </w:r>
      <w:r>
        <w:rPr>
          <w:rFonts w:ascii="Times New Roman" w:hAnsi="Times New Roman" w:eastAsia="仿宋_GB2312"/>
          <w:sz w:val="32"/>
          <w:szCs w:val="32"/>
        </w:rPr>
        <w:t>对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美洲斑潜蝇</w:t>
      </w:r>
      <w:r>
        <w:rPr>
          <w:rFonts w:hint="eastAsia" w:ascii="Times New Roman" w:hAnsi="Times New Roman" w:eastAsia="仿宋_GB2312"/>
          <w:sz w:val="32"/>
          <w:szCs w:val="32"/>
        </w:rPr>
        <w:t>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有较好防效</w:t>
      </w:r>
      <w:r>
        <w:rPr>
          <w:rFonts w:hint="eastAsia" w:ascii="Times New Roman" w:hAnsi="Times New Roman" w:eastAsia="仿宋_GB2312"/>
          <w:sz w:val="32"/>
          <w:szCs w:val="32"/>
        </w:rPr>
        <w:t>。少量的残留不会引起人体急性中毒，但长期食用</w:t>
      </w:r>
      <w:r>
        <w:rPr>
          <w:rFonts w:ascii="Times New Roman" w:hAnsi="Times New Roman" w:eastAsia="仿宋_GB2312" w:cs="Times New Roman"/>
          <w:sz w:val="32"/>
          <w:szCs w:val="32"/>
        </w:rPr>
        <w:t>灭蝇胺</w:t>
      </w:r>
      <w:r>
        <w:rPr>
          <w:rFonts w:hint="eastAsia" w:ascii="Times New Roman" w:hAnsi="Times New Roman" w:eastAsia="仿宋_GB2312"/>
          <w:sz w:val="32"/>
          <w:szCs w:val="32"/>
        </w:rPr>
        <w:t>超标的食品，对人体健康可能有一定影响。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食品中农药最大残留限量》（GB 2763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2019）中规定，灭蝇胺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在豇豆中</w:t>
      </w:r>
      <w:r>
        <w:rPr>
          <w:rFonts w:ascii="Times New Roman" w:hAnsi="Times New Roman" w:eastAsia="仿宋_GB2312" w:cs="Times New Roman"/>
          <w:sz w:val="32"/>
          <w:szCs w:val="32"/>
        </w:rPr>
        <w:t>的最大残留限量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值</w:t>
      </w:r>
      <w:r>
        <w:rPr>
          <w:rFonts w:ascii="Times New Roman" w:hAnsi="Times New Roman" w:eastAsia="仿宋_GB2312" w:cs="Times New Roman"/>
          <w:sz w:val="32"/>
          <w:szCs w:val="32"/>
        </w:rPr>
        <w:t>为0.5mg/kg。豇豆中灭蝇胺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残留量</w:t>
      </w:r>
      <w:r>
        <w:rPr>
          <w:rFonts w:ascii="Times New Roman" w:hAnsi="Times New Roman" w:eastAsia="仿宋_GB2312" w:cs="Times New Roman"/>
          <w:sz w:val="32"/>
          <w:szCs w:val="32"/>
        </w:rPr>
        <w:t>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可能是为保证豇豆收成和良好卖相，</w:t>
      </w:r>
      <w:r>
        <w:rPr>
          <w:rFonts w:ascii="Times New Roman" w:hAnsi="Times New Roman" w:eastAsia="仿宋_GB2312"/>
          <w:sz w:val="32"/>
          <w:szCs w:val="32"/>
        </w:rPr>
        <w:t>加大用药量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未遵守采摘间隔期</w:t>
      </w:r>
      <w:r>
        <w:rPr>
          <w:rFonts w:hint="eastAsia" w:ascii="Times New Roman" w:hAnsi="Times New Roman" w:eastAsia="仿宋_GB2312"/>
          <w:sz w:val="32"/>
          <w:szCs w:val="32"/>
        </w:rPr>
        <w:t>规定</w:t>
      </w:r>
      <w:r>
        <w:rPr>
          <w:rFonts w:ascii="Times New Roman" w:hAnsi="Times New Roman" w:eastAsia="仿宋_GB2312"/>
          <w:sz w:val="32"/>
          <w:szCs w:val="32"/>
        </w:rPr>
        <w:t>，致使上市销售</w:t>
      </w:r>
      <w:r>
        <w:rPr>
          <w:rFonts w:hint="eastAsia" w:ascii="Times New Roman" w:hAnsi="Times New Roman" w:eastAsia="仿宋_GB2312"/>
          <w:sz w:val="32"/>
          <w:szCs w:val="32"/>
        </w:rPr>
        <w:t>的产品中残留量超标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6" w:lineRule="exact"/>
        <w:ind w:firstLine="640" w:firstLineChars="200"/>
        <w:textAlignment w:val="auto"/>
        <w:outlineLvl w:val="9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</w:t>
      </w:r>
      <w:r>
        <w:rPr>
          <w:rFonts w:ascii="黑体" w:hAnsi="黑体" w:eastAsia="黑体" w:cs="Times New Roman"/>
          <w:sz w:val="32"/>
          <w:szCs w:val="32"/>
        </w:rPr>
        <w:t>、腐霉利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6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腐霉利是一种广谱内吸性的高效杀菌剂，对低温高湿条件下发生的灰霉病、菌核病有显著效果，但菌株容易对其产生抗性。</w:t>
      </w:r>
      <w:r>
        <w:rPr>
          <w:rFonts w:ascii="Times New Roman" w:hAnsi="Times New Roman" w:eastAsia="仿宋_GB2312"/>
          <w:sz w:val="32"/>
          <w:szCs w:val="32"/>
        </w:rPr>
        <w:t>少量的残留不会引起人体急性中毒，但长期食用</w:t>
      </w:r>
      <w:r>
        <w:rPr>
          <w:rFonts w:ascii="Times New Roman" w:hAnsi="Times New Roman" w:eastAsia="仿宋_GB2312" w:cs="Times New Roman"/>
          <w:sz w:val="32"/>
          <w:szCs w:val="32"/>
        </w:rPr>
        <w:t>腐霉利</w:t>
      </w:r>
      <w:r>
        <w:rPr>
          <w:rFonts w:ascii="Times New Roman" w:hAnsi="Times New Roman" w:eastAsia="仿宋_GB2312"/>
          <w:sz w:val="32"/>
          <w:szCs w:val="32"/>
        </w:rPr>
        <w:t>超标的食品，对人体健康可能有一定影响。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食品中农药最大残留限量》（GB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2019）中规定，腐霉利在韭菜中的最大残留限量值为0.2mg/kg。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韭菜中腐霉利残留量</w:t>
      </w:r>
      <w:r>
        <w:rPr>
          <w:rFonts w:ascii="Times New Roman" w:hAnsi="Times New Roman" w:eastAsia="仿宋_GB2312" w:cs="Times New Roman"/>
          <w:sz w:val="32"/>
          <w:szCs w:val="32"/>
        </w:rPr>
        <w:t>超标的原因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可能是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Times New Roman" w:hAnsi="Times New Roman" w:eastAsia="仿宋_GB2312"/>
          <w:sz w:val="32"/>
          <w:szCs w:val="32"/>
        </w:rPr>
        <w:t>快速控制病情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加大用药量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未遵守采摘间隔期</w:t>
      </w:r>
      <w:r>
        <w:rPr>
          <w:rFonts w:hint="eastAsia" w:ascii="Times New Roman" w:hAnsi="Times New Roman" w:eastAsia="仿宋_GB2312"/>
          <w:sz w:val="32"/>
          <w:szCs w:val="32"/>
        </w:rPr>
        <w:t>规定</w:t>
      </w:r>
      <w:r>
        <w:rPr>
          <w:rFonts w:ascii="Times New Roman" w:hAnsi="Times New Roman" w:eastAsia="仿宋_GB2312"/>
          <w:sz w:val="32"/>
          <w:szCs w:val="32"/>
        </w:rPr>
        <w:t>，致使上市销售</w:t>
      </w:r>
      <w:r>
        <w:rPr>
          <w:rFonts w:hint="eastAsia" w:ascii="Times New Roman" w:hAnsi="Times New Roman" w:eastAsia="仿宋_GB2312"/>
          <w:sz w:val="32"/>
          <w:szCs w:val="32"/>
        </w:rPr>
        <w:t>的产品中残留量超标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6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六、维生素</w:t>
      </w:r>
      <w:r>
        <w:rPr>
          <w:rFonts w:ascii="Times New Roman" w:hAnsi="Times New Roman" w:eastAsia="黑体" w:cs="Times New Roman"/>
          <w:sz w:val="32"/>
          <w:szCs w:val="32"/>
        </w:rPr>
        <w:t>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6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维生素A又名视黄醇，是人类必需的脂溶性维生素。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维生素A</w:t>
      </w:r>
      <w:r>
        <w:rPr>
          <w:rFonts w:ascii="Times New Roman" w:hAnsi="Times New Roman" w:eastAsia="仿宋_GB2312" w:cs="Times New Roman"/>
          <w:sz w:val="32"/>
          <w:szCs w:val="32"/>
        </w:rPr>
        <w:t>具有促进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婴幼儿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生长发育、维持免疫功能、维持视力等重要的生理功能。《食品安全国家标准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婴幼儿谷类辅助食品</w:t>
      </w:r>
      <w:r>
        <w:rPr>
          <w:rFonts w:ascii="Times New Roman" w:hAnsi="Times New Roman" w:eastAsia="仿宋_GB2312" w:cs="Times New Roman"/>
          <w:sz w:val="32"/>
          <w:szCs w:val="32"/>
        </w:rPr>
        <w:t>》（GB 1076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9—</w:t>
      </w:r>
      <w:r>
        <w:rPr>
          <w:rFonts w:ascii="Times New Roman" w:hAnsi="Times New Roman" w:eastAsia="仿宋_GB2312" w:cs="Times New Roman"/>
          <w:sz w:val="32"/>
          <w:szCs w:val="32"/>
        </w:rPr>
        <w:t>2010）中规定，维生素A含量应在1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43</w:t>
      </w:r>
      <w:r>
        <w:rPr>
          <w:rFonts w:ascii="Times New Roman" w:hAnsi="Times New Roman" w:eastAsia="仿宋_GB2312" w:cs="Times New Roman"/>
          <w:sz w:val="32"/>
          <w:szCs w:val="32"/>
        </w:rPr>
        <w:t>μgRE/100kJ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范围内，</w:t>
      </w:r>
      <w:r>
        <w:rPr>
          <w:rFonts w:ascii="Times New Roman" w:hAnsi="Times New Roman" w:eastAsia="仿宋_GB2312" w:cs="Times New Roman"/>
          <w:sz w:val="32"/>
          <w:szCs w:val="32"/>
        </w:rPr>
        <w:t>且《食品安全国家标准 预包装特殊膳食用食品标签》（GB 13432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2013）中规定，营养成分的实际含量不应低于标签明示值的80%。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本批次抽检样品维生素</w:t>
      </w:r>
      <w:r>
        <w:rPr>
          <w:rFonts w:ascii="Times New Roman" w:hAnsi="Times New Roman" w:eastAsia="仿宋_GB2312" w:cs="Times New Roman"/>
          <w:sz w:val="32"/>
          <w:szCs w:val="32"/>
        </w:rPr>
        <w:t>A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含量既不符合食品安全国家标准规定，也不符合产品标签标识要求。婴幼儿谷类辅助食品中</w:t>
      </w:r>
      <w:r>
        <w:rPr>
          <w:rFonts w:ascii="Times New Roman" w:hAnsi="Times New Roman" w:eastAsia="仿宋_GB2312" w:cs="Times New Roman"/>
          <w:sz w:val="32"/>
          <w:szCs w:val="32"/>
        </w:rPr>
        <w:t>维生素A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含量</w:t>
      </w:r>
      <w:r>
        <w:rPr>
          <w:rFonts w:ascii="Times New Roman" w:hAnsi="Times New Roman" w:eastAsia="仿宋_GB2312" w:cs="Times New Roman"/>
          <w:sz w:val="32"/>
          <w:szCs w:val="32"/>
        </w:rPr>
        <w:t>不达标的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原因，可能是原辅料用食品营养强化剂不符合质量要求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也可能是企业未按生产工艺要求添加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还可能是</w:t>
      </w:r>
      <w:r>
        <w:rPr>
          <w:rFonts w:ascii="Times New Roman" w:hAnsi="Times New Roman" w:eastAsia="仿宋_GB2312" w:cs="Times New Roman"/>
          <w:sz w:val="32"/>
          <w:szCs w:val="32"/>
        </w:rPr>
        <w:t>生产工艺混合工序不到位，导致营养素在产品中分布不均匀等。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6" w:lineRule="exact"/>
        <w:ind w:firstLine="640" w:firstLineChars="200"/>
        <w:textAlignment w:val="auto"/>
        <w:outlineLvl w:val="9"/>
        <w:rPr>
          <w:rFonts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七、</w:t>
      </w:r>
      <w:r>
        <w:rPr>
          <w:rFonts w:ascii="Times New Roman" w:hAnsi="Times New Roman" w:eastAsia="黑体"/>
          <w:sz w:val="32"/>
          <w:szCs w:val="32"/>
        </w:rPr>
        <w:t>蛋白质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6" w:lineRule="exact"/>
        <w:ind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蛋白质是由氨基酸以肽键连接在一起，并形成一定空间结构的高分子有机化合物</w:t>
      </w:r>
      <w:r>
        <w:rPr>
          <w:rFonts w:hint="eastAsia" w:eastAsia="仿宋_GB2312"/>
          <w:sz w:val="32"/>
          <w:szCs w:val="32"/>
        </w:rPr>
        <w:t>。蛋白质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是构成机体组织、器官的重要成分，是构成机体多种重要生理活性物质的成分，还能供给能量。长期摄入蛋白质不足，会引起机体代谢率下降，对疾病抵抗力减退，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/>
          <w:lang w:eastAsia="zh-CN"/>
        </w:rPr>
        <w:t>可能引发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/>
        </w:rPr>
        <w:t>器官损害。</w:t>
      </w:r>
      <w:r>
        <w:rPr>
          <w:rFonts w:hint="eastAsia" w:eastAsia="仿宋_GB2312"/>
          <w:sz w:val="32"/>
          <w:szCs w:val="32"/>
          <w:shd w:val="clear"/>
        </w:rPr>
        <w:t>本</w:t>
      </w:r>
      <w:r>
        <w:rPr>
          <w:rFonts w:hint="eastAsia" w:eastAsia="仿宋_GB2312"/>
          <w:sz w:val="32"/>
          <w:szCs w:val="32"/>
          <w:shd w:val="clear"/>
          <w:lang w:eastAsia="zh-CN"/>
        </w:rPr>
        <w:t>批</w:t>
      </w:r>
      <w:r>
        <w:rPr>
          <w:rFonts w:hint="eastAsia" w:eastAsia="仿宋_GB2312"/>
          <w:sz w:val="32"/>
          <w:szCs w:val="32"/>
          <w:shd w:val="clear"/>
        </w:rPr>
        <w:t>次抽检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/>
        </w:rPr>
        <w:t>产品标签</w:t>
      </w:r>
      <w:r>
        <w:rPr>
          <w:rFonts w:hint="eastAsia" w:eastAsia="仿宋_GB2312"/>
          <w:sz w:val="32"/>
          <w:szCs w:val="32"/>
          <w:shd w:val="clear"/>
        </w:rPr>
        <w:t>标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/>
        </w:rPr>
        <w:t>示蛋白质含量不低于0.7%</w:t>
      </w:r>
      <w:r>
        <w:rPr>
          <w:rFonts w:hint="eastAsia" w:eastAsia="仿宋_GB2312"/>
          <w:sz w:val="32"/>
          <w:szCs w:val="32"/>
          <w:shd w:val="clear"/>
        </w:rPr>
        <w:t>，该产品蛋白质含量不符合产品标签标示要求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/>
        </w:rPr>
        <w:t>。</w:t>
      </w:r>
      <w:r>
        <w:rPr>
          <w:rFonts w:hint="eastAsia" w:eastAsia="仿宋_GB2312"/>
          <w:sz w:val="32"/>
          <w:szCs w:val="32"/>
        </w:rPr>
        <w:t>饮料中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蛋白质</w:t>
      </w:r>
      <w:r>
        <w:rPr>
          <w:rFonts w:hint="eastAsia" w:eastAsia="仿宋_GB2312"/>
          <w:sz w:val="32"/>
          <w:szCs w:val="32"/>
        </w:rPr>
        <w:t>含量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不达标的原因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可能是原辅料质量控制不严，</w:t>
      </w:r>
      <w:r>
        <w:rPr>
          <w:rFonts w:hint="eastAsia" w:eastAsia="仿宋_GB2312"/>
          <w:sz w:val="32"/>
          <w:szCs w:val="32"/>
        </w:rPr>
        <w:t>也可能是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生产加工过程中搅拌不均匀，</w:t>
      </w:r>
      <w:r>
        <w:rPr>
          <w:rFonts w:hint="eastAsia" w:eastAsia="仿宋_GB2312"/>
          <w:sz w:val="32"/>
          <w:szCs w:val="32"/>
        </w:rPr>
        <w:t>还可能是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企业未按标签明示值或企业标准的要求进行添加等。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pacing w:line="596" w:lineRule="exact"/>
        <w:jc w:val="left"/>
        <w:textAlignment w:val="auto"/>
        <w:outlineLvl w:val="9"/>
        <w:rPr>
          <w:rFonts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4590138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B7"/>
    <w:rsid w:val="00016756"/>
    <w:rsid w:val="00041622"/>
    <w:rsid w:val="000645E1"/>
    <w:rsid w:val="000F109C"/>
    <w:rsid w:val="00155C55"/>
    <w:rsid w:val="001D31C1"/>
    <w:rsid w:val="0021610C"/>
    <w:rsid w:val="00233EB3"/>
    <w:rsid w:val="00241307"/>
    <w:rsid w:val="002807A1"/>
    <w:rsid w:val="002A092C"/>
    <w:rsid w:val="002A61B4"/>
    <w:rsid w:val="002C4138"/>
    <w:rsid w:val="00344A10"/>
    <w:rsid w:val="003B6A75"/>
    <w:rsid w:val="003D7143"/>
    <w:rsid w:val="004014D9"/>
    <w:rsid w:val="00416AC4"/>
    <w:rsid w:val="0044071E"/>
    <w:rsid w:val="004604E1"/>
    <w:rsid w:val="00474FB4"/>
    <w:rsid w:val="00495202"/>
    <w:rsid w:val="00497D10"/>
    <w:rsid w:val="004B7CBD"/>
    <w:rsid w:val="004D165D"/>
    <w:rsid w:val="004D3FD0"/>
    <w:rsid w:val="00501A15"/>
    <w:rsid w:val="00547CC3"/>
    <w:rsid w:val="00581CA2"/>
    <w:rsid w:val="00654C6B"/>
    <w:rsid w:val="006F2069"/>
    <w:rsid w:val="00700EA9"/>
    <w:rsid w:val="00710782"/>
    <w:rsid w:val="007443F9"/>
    <w:rsid w:val="007641F8"/>
    <w:rsid w:val="007A2EF2"/>
    <w:rsid w:val="007A347E"/>
    <w:rsid w:val="007B05FC"/>
    <w:rsid w:val="007D296C"/>
    <w:rsid w:val="007D54E3"/>
    <w:rsid w:val="007F3B23"/>
    <w:rsid w:val="008E770D"/>
    <w:rsid w:val="00904C59"/>
    <w:rsid w:val="00906E93"/>
    <w:rsid w:val="00913736"/>
    <w:rsid w:val="0098318B"/>
    <w:rsid w:val="009B5EB6"/>
    <w:rsid w:val="009E3E3E"/>
    <w:rsid w:val="00A13DCE"/>
    <w:rsid w:val="00A13E86"/>
    <w:rsid w:val="00A663B7"/>
    <w:rsid w:val="00AB5DA4"/>
    <w:rsid w:val="00AF30AA"/>
    <w:rsid w:val="00B17DCC"/>
    <w:rsid w:val="00B304B9"/>
    <w:rsid w:val="00B519F6"/>
    <w:rsid w:val="00BA2CD0"/>
    <w:rsid w:val="00BD5B62"/>
    <w:rsid w:val="00C17343"/>
    <w:rsid w:val="00C230DD"/>
    <w:rsid w:val="00C23294"/>
    <w:rsid w:val="00CF2E02"/>
    <w:rsid w:val="00D004EC"/>
    <w:rsid w:val="00D44B10"/>
    <w:rsid w:val="00D5205B"/>
    <w:rsid w:val="00DB3877"/>
    <w:rsid w:val="00E05F13"/>
    <w:rsid w:val="00E3441E"/>
    <w:rsid w:val="00E46D3A"/>
    <w:rsid w:val="00E47533"/>
    <w:rsid w:val="00E71EF5"/>
    <w:rsid w:val="00F30536"/>
    <w:rsid w:val="00FC091B"/>
    <w:rsid w:val="237B7F42"/>
    <w:rsid w:val="2F2318FB"/>
    <w:rsid w:val="2F9B6D5F"/>
    <w:rsid w:val="3E285551"/>
    <w:rsid w:val="49E01C98"/>
    <w:rsid w:val="4D4B3C5F"/>
    <w:rsid w:val="4F5D304B"/>
    <w:rsid w:val="505F4DCA"/>
    <w:rsid w:val="50F44AA5"/>
    <w:rsid w:val="51264E5A"/>
    <w:rsid w:val="5A031058"/>
    <w:rsid w:val="5C4C438E"/>
    <w:rsid w:val="62F5320D"/>
    <w:rsid w:val="6A867861"/>
    <w:rsid w:val="7223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正文文本缩进 字符"/>
    <w:basedOn w:val="7"/>
    <w:link w:val="3"/>
    <w:semiHidden/>
    <w:qFormat/>
    <w:uiPriority w:val="99"/>
  </w:style>
  <w:style w:type="character" w:customStyle="1" w:styleId="12">
    <w:name w:val="正文文本首行缩进 2 字符"/>
    <w:basedOn w:val="11"/>
    <w:link w:val="2"/>
    <w:qFormat/>
    <w:uiPriority w:val="0"/>
    <w:rPr>
      <w:rFonts w:ascii="Calibri" w:hAnsi="Calibri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4</Pages>
  <Words>259</Words>
  <Characters>1478</Characters>
  <Lines>12</Lines>
  <Paragraphs>3</Paragraphs>
  <TotalTime>110</TotalTime>
  <ScaleCrop>false</ScaleCrop>
  <LinksUpToDate>false</LinksUpToDate>
  <CharactersWithSpaces>1734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2021-05-28T06:03:00Z</dcterms:created>
  <dc:creator>秘书处</dc:creator>
  <cp:lastModifiedBy>彭小婷</cp:lastModifiedBy>
  <dcterms:modified xsi:type="dcterms:W3CDTF">2021-07-16T02:53:49Z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