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eastAsia" w:ascii="黑体" w:hAnsi="黑体" w:eastAsia="黑体"/>
          <w:lang w:val="en-US" w:eastAsia="zh-CN"/>
        </w:rPr>
      </w:pPr>
      <w:r>
        <w:rPr>
          <w:rFonts w:hint="eastAsia" w:ascii="黑体" w:hAnsi="黑体" w:eastAsia="黑体" w:cs="仿宋"/>
        </w:rPr>
        <w:t>附件</w:t>
      </w:r>
      <w:r>
        <w:rPr>
          <w:rFonts w:hint="eastAsia" w:ascii="黑体" w:hAnsi="黑体" w:eastAsia="黑体" w:cs="仿宋"/>
          <w:lang w:val="en-US" w:eastAsia="zh-CN"/>
        </w:rPr>
        <w:t>4</w:t>
      </w:r>
    </w:p>
    <w:p>
      <w:pPr>
        <w:spacing w:line="590" w:lineRule="exact"/>
        <w:jc w:val="center"/>
        <w:rPr>
          <w:rFonts w:hint="eastAsia" w:ascii="方正小标宋简体" w:hAnsi="仿宋" w:eastAsia="方正小标宋简体" w:cs="仿宋"/>
          <w:sz w:val="44"/>
          <w:szCs w:val="44"/>
          <w:shd w:val="clear" w:color="auto" w:fill="auto"/>
        </w:rPr>
      </w:pPr>
      <w:r>
        <w:rPr>
          <w:rFonts w:hint="eastAsia" w:ascii="方正小标宋简体" w:hAnsi="仿宋" w:eastAsia="方正小标宋简体" w:cs="仿宋"/>
          <w:sz w:val="44"/>
          <w:szCs w:val="44"/>
          <w:shd w:val="clear" w:color="auto" w:fill="auto"/>
        </w:rPr>
        <w:t>关于部分检验项目的说明</w:t>
      </w:r>
    </w:p>
    <w:p>
      <w:pPr>
        <w:widowControl/>
        <w:shd w:val="clear" w:color="auto" w:fill="FFFFFF"/>
        <w:snapToGrid w:val="0"/>
        <w:spacing w:line="590" w:lineRule="exact"/>
        <w:rPr>
          <w:rFonts w:hint="eastAsia" w:ascii="仿宋" w:hAnsi="仿宋"/>
          <w:shd w:val="clear" w:color="auto" w:fill="auto"/>
        </w:rPr>
      </w:pPr>
      <w:r>
        <w:rPr>
          <w:rFonts w:hint="eastAsia" w:ascii="仿宋" w:hAnsi="仿宋"/>
          <w:shd w:val="clear" w:color="auto" w:fill="auto"/>
        </w:rPr>
        <w:t xml:space="preserve">    </w:t>
      </w:r>
    </w:p>
    <w:p>
      <w:pPr>
        <w:widowControl/>
        <w:shd w:val="clear" w:color="auto" w:fill="FFFFFF"/>
        <w:snapToGrid w:val="0"/>
        <w:spacing w:line="590" w:lineRule="exact"/>
        <w:ind w:firstLine="640" w:firstLineChars="200"/>
        <w:rPr>
          <w:rFonts w:hint="eastAsia" w:ascii="黑体" w:hAnsi="黑体" w:eastAsia="黑体"/>
          <w:shd w:val="clear" w:color="auto" w:fill="auto"/>
        </w:rPr>
      </w:pPr>
      <w:r>
        <w:rPr>
          <w:rFonts w:hint="eastAsia" w:ascii="黑体" w:hAnsi="黑体" w:eastAsia="黑体"/>
          <w:shd w:val="clear" w:color="auto" w:fill="auto"/>
        </w:rPr>
        <w:t>一、</w:t>
      </w:r>
      <w:r>
        <w:rPr>
          <w:rFonts w:hint="eastAsia" w:ascii="黑体" w:hAnsi="黑体" w:eastAsia="黑体"/>
          <w:shd w:val="clear" w:color="auto" w:fill="auto"/>
          <w:lang w:eastAsia="zh-CN"/>
        </w:rPr>
        <w:t>黄曲霉毒素</w:t>
      </w:r>
      <w:r>
        <w:rPr>
          <w:rFonts w:hint="eastAsia" w:ascii="黑体" w:hAnsi="黑体" w:eastAsia="黑体"/>
          <w:shd w:val="clear" w:color="auto" w:fill="auto"/>
          <w:lang w:val="en-US" w:eastAsia="zh-CN"/>
        </w:rPr>
        <w:t>B1</w:t>
      </w:r>
    </w:p>
    <w:p>
      <w:pPr>
        <w:widowControl/>
        <w:shd w:val="clear" w:color="auto" w:fill="FFFFFF"/>
        <w:adjustRightInd w:val="0"/>
        <w:snapToGrid w:val="0"/>
        <w:spacing w:line="360" w:lineRule="auto"/>
        <w:ind w:firstLine="640" w:firstLineChars="200"/>
        <w:jc w:val="left"/>
        <w:rPr>
          <w:rFonts w:hint="eastAsia" w:ascii="仿宋" w:hAnsi="仿宋"/>
          <w:shd w:val="clear" w:color="auto" w:fill="auto"/>
        </w:rPr>
      </w:pPr>
      <w:r>
        <w:rPr>
          <w:rFonts w:hint="eastAsia" w:ascii="仿宋" w:hAnsi="仿宋" w:eastAsia="仿宋" w:cs="仿宋"/>
          <w:color w:val="auto"/>
          <w:lang w:val="en-US" w:eastAsia="zh-CN"/>
        </w:rPr>
        <w:t>黄曲霉毒素B1是一种强致癌性的化学物质，其毒性作用主要是对肝脏的损害。《食品安全国家标准食品中真菌毒素限量》（GB 2761—2017）中规定</w:t>
      </w:r>
      <w:r>
        <w:rPr>
          <w:rFonts w:hint="eastAsia" w:ascii="仿宋" w:hAnsi="仿宋" w:cs="仿宋"/>
          <w:color w:val="auto"/>
          <w:lang w:val="en-US" w:eastAsia="zh-CN"/>
        </w:rPr>
        <w:t>花生油中黄曲霉毒素B1的最大检出限量为20μg/kg、大米的最大检出限量为10μg/kg。黄曲霉毒素是黄曲霉、寄生曲霉等产生的代谢产物。当粮食未能及时晒干及储藏不当时，往往容易被黄曲霉或寄生曲霉污染而产生此类毒素。黄曲霉毒素有很多种，毒性都远远高于氰化物、砷化物和有机农药的毒性，其中以B1毒性最大。黄曲霉毒素中毒的症状一般为一过性发烧、呕吐、厌食、黄疸、腹水、下肢浮肿等肝中毒症状，严重者出现暴发性肝功能衰竭、死亡</w:t>
      </w:r>
      <w:r>
        <w:rPr>
          <w:rFonts w:hint="eastAsia" w:ascii="仿宋" w:hAnsi="仿宋"/>
          <w:shd w:val="clear" w:color="auto" w:fill="auto"/>
        </w:rPr>
        <w:t>。</w:t>
      </w:r>
    </w:p>
    <w:p>
      <w:pPr>
        <w:widowControl/>
        <w:shd w:val="clear" w:color="auto" w:fill="FFFFFF"/>
        <w:snapToGrid w:val="0"/>
        <w:spacing w:line="590" w:lineRule="exact"/>
        <w:ind w:firstLine="640" w:firstLineChars="200"/>
        <w:rPr>
          <w:rFonts w:ascii="黑体" w:hAnsi="黑体" w:eastAsia="黑体"/>
          <w:shd w:val="clear" w:color="auto" w:fill="auto"/>
        </w:rPr>
      </w:pPr>
      <w:r>
        <w:rPr>
          <w:rFonts w:hint="eastAsia" w:ascii="黑体" w:hAnsi="黑体" w:eastAsia="黑体"/>
          <w:shd w:val="clear" w:color="auto" w:fill="auto"/>
        </w:rPr>
        <w:t>二、</w:t>
      </w:r>
      <w:r>
        <w:rPr>
          <w:rFonts w:hint="eastAsia" w:ascii="黑体" w:hAnsi="黑体" w:eastAsia="黑体"/>
          <w:shd w:val="clear" w:color="auto" w:fill="auto"/>
          <w:lang w:eastAsia="zh-CN"/>
        </w:rPr>
        <w:t>氧乐果</w:t>
      </w:r>
    </w:p>
    <w:p>
      <w:pPr>
        <w:widowControl/>
        <w:shd w:val="clear" w:color="auto" w:fill="FFFFFF"/>
        <w:adjustRightInd w:val="0"/>
        <w:snapToGrid w:val="0"/>
        <w:spacing w:line="360" w:lineRule="auto"/>
        <w:ind w:firstLine="640" w:firstLineChars="200"/>
        <w:jc w:val="left"/>
        <w:rPr>
          <w:rFonts w:hint="eastAsia" w:ascii="仿宋" w:hAnsi="仿宋" w:eastAsia="仿宋" w:cs="仿宋"/>
          <w:b w:val="0"/>
          <w:bCs w:val="0"/>
          <w:color w:val="auto"/>
          <w:sz w:val="32"/>
          <w:szCs w:val="32"/>
          <w:shd w:val="clear" w:color="auto" w:fill="auto"/>
        </w:rPr>
      </w:pPr>
      <w:r>
        <w:rPr>
          <w:rFonts w:hint="eastAsia"/>
        </w:rPr>
        <w:t>氧乐果属于有机磷类杀虫剂，具有较强的内吸、触杀和胃毒作用，主要用于防治吮吸式口器害虫和植物性螨。《食品安全国家标准 食品中农药最大残留限量》（GB 2763—201</w:t>
      </w:r>
      <w:r>
        <w:rPr>
          <w:rFonts w:hint="eastAsia"/>
          <w:lang w:val="en-US" w:eastAsia="zh-CN"/>
        </w:rPr>
        <w:t>9</w:t>
      </w:r>
      <w:r>
        <w:rPr>
          <w:rFonts w:hint="eastAsia"/>
        </w:rPr>
        <w:t>）中规定，氧乐果在</w:t>
      </w:r>
      <w:r>
        <w:rPr>
          <w:rFonts w:hint="eastAsia"/>
          <w:lang w:eastAsia="zh-CN"/>
        </w:rPr>
        <w:t>核果类水果</w:t>
      </w:r>
      <w:r>
        <w:rPr>
          <w:rFonts w:hint="eastAsia"/>
        </w:rPr>
        <w:t>中的最大残留限量均为0.02mg/kg。少量的农药残留不会引起人体急性中毒，但长期食用农药残留超标的食品，对人体健康有一定影响</w:t>
      </w:r>
      <w:r>
        <w:rPr>
          <w:rFonts w:hint="eastAsia" w:ascii="仿宋" w:hAnsi="仿宋" w:eastAsia="仿宋" w:cs="仿宋"/>
          <w:b w:val="0"/>
          <w:bCs w:val="0"/>
          <w:i w:val="0"/>
          <w:caps w:val="0"/>
          <w:color w:val="auto"/>
          <w:spacing w:val="0"/>
          <w:sz w:val="32"/>
          <w:szCs w:val="32"/>
          <w:shd w:val="clear" w:fill="FFFFFF"/>
          <w:lang w:eastAsia="zh-CN"/>
        </w:rPr>
        <w:t>。</w:t>
      </w:r>
    </w:p>
    <w:p>
      <w:pPr>
        <w:widowControl/>
        <w:shd w:val="clear" w:color="auto" w:fill="FFFFFF"/>
        <w:snapToGrid w:val="0"/>
        <w:spacing w:line="590" w:lineRule="exact"/>
        <w:ind w:firstLine="640" w:firstLineChars="200"/>
        <w:rPr>
          <w:rFonts w:hint="eastAsia" w:ascii="黑体" w:hAnsi="黑体" w:eastAsia="黑体"/>
          <w:shd w:val="clear" w:color="auto" w:fill="auto"/>
        </w:rPr>
      </w:pPr>
      <w:r>
        <w:rPr>
          <w:rFonts w:hint="eastAsia" w:ascii="黑体" w:hAnsi="黑体" w:eastAsia="黑体"/>
          <w:shd w:val="clear" w:color="auto" w:fill="auto"/>
        </w:rPr>
        <w:t>三、吡虫啉</w:t>
      </w:r>
    </w:p>
    <w:p>
      <w:pPr>
        <w:widowControl/>
        <w:shd w:val="clear" w:color="auto" w:fill="FFFFFF"/>
        <w:adjustRightInd w:val="0"/>
        <w:snapToGrid w:val="0"/>
        <w:spacing w:line="360" w:lineRule="auto"/>
        <w:ind w:firstLine="640" w:firstLineChars="200"/>
        <w:jc w:val="left"/>
        <w:rPr>
          <w:rFonts w:hint="eastAsia" w:ascii="仿宋" w:hAnsi="仿宋" w:eastAsia="仿宋" w:cs="仿宋"/>
          <w:color w:val="auto"/>
          <w:sz w:val="32"/>
          <w:szCs w:val="32"/>
          <w:shd w:val="clear" w:color="auto" w:fill="auto"/>
        </w:rPr>
      </w:pPr>
      <w:r>
        <w:rPr>
          <w:rFonts w:hint="eastAsia" w:ascii="仿宋" w:hAnsi="仿宋" w:eastAsia="仿宋" w:cs="仿宋"/>
          <w:i w:val="0"/>
          <w:caps w:val="0"/>
          <w:color w:val="auto"/>
          <w:spacing w:val="0"/>
          <w:sz w:val="32"/>
          <w:szCs w:val="32"/>
          <w:shd w:val="clear" w:fill="FFFFFF"/>
        </w:rPr>
        <w:t>吡虫啉是一种硝基亚甲基类内吸</w:t>
      </w:r>
      <w:r>
        <w:rPr>
          <w:rFonts w:hint="eastAsia" w:ascii="仿宋" w:hAnsi="仿宋" w:eastAsia="仿宋" w:cs="仿宋"/>
          <w:i w:val="0"/>
          <w:caps w:val="0"/>
          <w:color w:val="auto"/>
          <w:spacing w:val="0"/>
          <w:sz w:val="32"/>
          <w:szCs w:val="32"/>
          <w:shd w:val="clear" w:fill="FFFFFF"/>
          <w:lang w:eastAsia="zh-CN"/>
        </w:rPr>
        <w:t>低毒性</w:t>
      </w:r>
      <w:r>
        <w:rPr>
          <w:rFonts w:hint="eastAsia" w:ascii="仿宋" w:hAnsi="仿宋" w:eastAsia="仿宋" w:cs="仿宋"/>
          <w:i w:val="0"/>
          <w:caps w:val="0"/>
          <w:color w:val="auto"/>
          <w:spacing w:val="0"/>
          <w:sz w:val="32"/>
          <w:szCs w:val="32"/>
          <w:u w:val="none"/>
          <w:shd w:val="clear" w:fill="FFFFFF"/>
        </w:rPr>
        <w:fldChar w:fldCharType="begin"/>
      </w:r>
      <w:r>
        <w:rPr>
          <w:rFonts w:hint="eastAsia" w:ascii="仿宋" w:hAnsi="仿宋" w:eastAsia="仿宋" w:cs="仿宋"/>
          <w:i w:val="0"/>
          <w:caps w:val="0"/>
          <w:color w:val="auto"/>
          <w:spacing w:val="0"/>
          <w:sz w:val="32"/>
          <w:szCs w:val="32"/>
          <w:u w:val="none"/>
          <w:shd w:val="clear" w:fill="FFFFFF"/>
        </w:rPr>
        <w:instrText xml:space="preserve"> HYPERLINK "https://baike.baidu.com/item/%E6%9D%80%E8%99%AB%E5%89%82/84412" \t "https://baike.baidu.com/item/%E5%90%A1%E8%99%AB%E5%95%89/_blank" </w:instrText>
      </w:r>
      <w:r>
        <w:rPr>
          <w:rFonts w:hint="eastAsia" w:ascii="仿宋" w:hAnsi="仿宋" w:eastAsia="仿宋" w:cs="仿宋"/>
          <w:i w:val="0"/>
          <w:caps w:val="0"/>
          <w:color w:val="auto"/>
          <w:spacing w:val="0"/>
          <w:sz w:val="32"/>
          <w:szCs w:val="32"/>
          <w:u w:val="none"/>
          <w:shd w:val="clear" w:fill="FFFFFF"/>
        </w:rPr>
        <w:fldChar w:fldCharType="separate"/>
      </w:r>
      <w:r>
        <w:rPr>
          <w:rStyle w:val="4"/>
          <w:rFonts w:hint="eastAsia" w:ascii="仿宋" w:hAnsi="仿宋" w:eastAsia="仿宋" w:cs="仿宋"/>
          <w:i w:val="0"/>
          <w:caps w:val="0"/>
          <w:color w:val="auto"/>
          <w:spacing w:val="0"/>
          <w:sz w:val="32"/>
          <w:szCs w:val="32"/>
          <w:u w:val="none"/>
          <w:shd w:val="clear" w:fill="FFFFFF"/>
        </w:rPr>
        <w:t>杀虫剂</w:t>
      </w:r>
      <w:r>
        <w:rPr>
          <w:rFonts w:hint="eastAsia" w:ascii="仿宋" w:hAnsi="仿宋" w:eastAsia="仿宋" w:cs="仿宋"/>
          <w:i w:val="0"/>
          <w:caps w:val="0"/>
          <w:color w:val="auto"/>
          <w:spacing w:val="0"/>
          <w:sz w:val="32"/>
          <w:szCs w:val="32"/>
          <w:u w:val="none"/>
          <w:shd w:val="clear" w:fill="FFFFFF"/>
        </w:rPr>
        <w:fldChar w:fldCharType="end"/>
      </w:r>
      <w:r>
        <w:rPr>
          <w:rFonts w:hint="eastAsia" w:ascii="仿宋" w:hAnsi="仿宋" w:eastAsia="仿宋" w:cs="仿宋"/>
          <w:i w:val="0"/>
          <w:caps w:val="0"/>
          <w:color w:val="auto"/>
          <w:spacing w:val="0"/>
          <w:sz w:val="32"/>
          <w:szCs w:val="32"/>
          <w:shd w:val="clear" w:fill="FFFFFF"/>
        </w:rPr>
        <w:t>，属氯化烟酰类杀虫剂，又称为新烟碱类杀虫剂，具有广谱、高效、低毒、低残留，害虫不易产生抗性，并有触杀、胃毒和内吸等多重作用</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主要用于防治刺吸式口器害虫</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shd w:val="clear" w:fill="FFFFFF"/>
          <w:lang w:eastAsia="zh-CN"/>
        </w:rPr>
        <w:t>《食品安全国家标准 食品中农药最大残留限量》（GB 2763—201</w:t>
      </w:r>
      <w:r>
        <w:rPr>
          <w:rFonts w:hint="eastAsia" w:ascii="仿宋" w:hAnsi="仿宋" w:eastAsia="仿宋" w:cs="仿宋"/>
          <w:b w:val="0"/>
          <w:bCs w:val="0"/>
          <w:i w:val="0"/>
          <w:caps w:val="0"/>
          <w:color w:val="auto"/>
          <w:spacing w:val="0"/>
          <w:sz w:val="32"/>
          <w:szCs w:val="32"/>
          <w:shd w:val="clear" w:fill="FFFFFF"/>
          <w:lang w:val="en-US" w:eastAsia="zh-CN"/>
        </w:rPr>
        <w:t>9</w:t>
      </w:r>
      <w:r>
        <w:rPr>
          <w:rFonts w:hint="eastAsia" w:ascii="仿宋" w:hAnsi="仿宋" w:eastAsia="仿宋" w:cs="仿宋"/>
          <w:b w:val="0"/>
          <w:bCs w:val="0"/>
          <w:i w:val="0"/>
          <w:caps w:val="0"/>
          <w:color w:val="auto"/>
          <w:spacing w:val="0"/>
          <w:sz w:val="32"/>
          <w:szCs w:val="32"/>
          <w:shd w:val="clear" w:fill="FFFFFF"/>
          <w:lang w:eastAsia="zh-CN"/>
        </w:rPr>
        <w:t>）中规定，</w:t>
      </w:r>
      <w:r>
        <w:rPr>
          <w:rFonts w:hint="eastAsia" w:ascii="仿宋" w:hAnsi="仿宋" w:cs="仿宋"/>
          <w:b w:val="0"/>
          <w:bCs w:val="0"/>
          <w:i w:val="0"/>
          <w:caps w:val="0"/>
          <w:color w:val="auto"/>
          <w:spacing w:val="0"/>
          <w:sz w:val="32"/>
          <w:szCs w:val="32"/>
          <w:shd w:val="clear" w:fill="FFFFFF"/>
          <w:lang w:eastAsia="zh-CN"/>
        </w:rPr>
        <w:t>吡虫啉</w:t>
      </w:r>
      <w:r>
        <w:rPr>
          <w:rFonts w:hint="eastAsia" w:ascii="仿宋" w:hAnsi="仿宋" w:eastAsia="仿宋" w:cs="仿宋"/>
          <w:b w:val="0"/>
          <w:bCs w:val="0"/>
          <w:i w:val="0"/>
          <w:caps w:val="0"/>
          <w:color w:val="auto"/>
          <w:spacing w:val="0"/>
          <w:sz w:val="32"/>
          <w:szCs w:val="32"/>
          <w:shd w:val="clear" w:fill="FFFFFF"/>
          <w:lang w:eastAsia="zh-CN"/>
        </w:rPr>
        <w:t>在</w:t>
      </w:r>
      <w:r>
        <w:rPr>
          <w:rFonts w:hint="eastAsia" w:ascii="仿宋" w:hAnsi="仿宋" w:cs="仿宋"/>
          <w:b w:val="0"/>
          <w:bCs w:val="0"/>
          <w:i w:val="0"/>
          <w:caps w:val="0"/>
          <w:color w:val="auto"/>
          <w:spacing w:val="0"/>
          <w:sz w:val="32"/>
          <w:szCs w:val="32"/>
          <w:shd w:val="clear" w:fill="FFFFFF"/>
          <w:lang w:eastAsia="zh-CN"/>
        </w:rPr>
        <w:t>香蕉</w:t>
      </w:r>
      <w:r>
        <w:rPr>
          <w:rFonts w:hint="eastAsia" w:ascii="仿宋" w:hAnsi="仿宋" w:eastAsia="仿宋" w:cs="仿宋"/>
          <w:b w:val="0"/>
          <w:bCs w:val="0"/>
          <w:i w:val="0"/>
          <w:caps w:val="0"/>
          <w:color w:val="auto"/>
          <w:spacing w:val="0"/>
          <w:sz w:val="32"/>
          <w:szCs w:val="32"/>
          <w:shd w:val="clear" w:fill="FFFFFF"/>
          <w:lang w:eastAsia="zh-CN"/>
        </w:rPr>
        <w:t>中的最大残留限量为0.</w:t>
      </w:r>
      <w:r>
        <w:rPr>
          <w:rFonts w:hint="eastAsia" w:ascii="仿宋" w:hAnsi="仿宋" w:cs="仿宋"/>
          <w:b w:val="0"/>
          <w:bCs w:val="0"/>
          <w:i w:val="0"/>
          <w:caps w:val="0"/>
          <w:color w:val="auto"/>
          <w:spacing w:val="0"/>
          <w:sz w:val="32"/>
          <w:szCs w:val="32"/>
          <w:shd w:val="clear" w:fill="FFFFFF"/>
          <w:lang w:val="en-US" w:eastAsia="zh-CN"/>
        </w:rPr>
        <w:t>0</w:t>
      </w:r>
      <w:r>
        <w:rPr>
          <w:rFonts w:hint="eastAsia" w:ascii="仿宋" w:hAnsi="仿宋" w:eastAsia="仿宋" w:cs="仿宋"/>
          <w:b w:val="0"/>
          <w:bCs w:val="0"/>
          <w:i w:val="0"/>
          <w:caps w:val="0"/>
          <w:color w:val="auto"/>
          <w:spacing w:val="0"/>
          <w:sz w:val="32"/>
          <w:szCs w:val="32"/>
          <w:shd w:val="clear" w:fill="FFFFFF"/>
          <w:lang w:val="en-US" w:eastAsia="zh-CN"/>
        </w:rPr>
        <w:t>5</w:t>
      </w:r>
      <w:r>
        <w:rPr>
          <w:rFonts w:hint="eastAsia" w:ascii="仿宋" w:hAnsi="仿宋" w:eastAsia="仿宋" w:cs="仿宋"/>
          <w:b w:val="0"/>
          <w:bCs w:val="0"/>
          <w:i w:val="0"/>
          <w:caps w:val="0"/>
          <w:color w:val="auto"/>
          <w:spacing w:val="0"/>
          <w:sz w:val="32"/>
          <w:szCs w:val="32"/>
          <w:shd w:val="clear" w:fill="FFFFFF"/>
          <w:lang w:eastAsia="zh-CN"/>
        </w:rPr>
        <w:t>mg/kg</w:t>
      </w:r>
      <w:r>
        <w:rPr>
          <w:rFonts w:hint="eastAsia" w:ascii="仿宋" w:hAnsi="仿宋" w:cs="仿宋"/>
          <w:b w:val="0"/>
          <w:bCs w:val="0"/>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shd w:val="clear" w:fill="FFFFFF"/>
          <w:lang w:eastAsia="zh-CN"/>
        </w:rPr>
        <w:t>少量的农药残留不会引起人体急性中毒，但长期食用农药残留超标的食品，对人体健康有一定影响。</w:t>
      </w:r>
    </w:p>
    <w:p>
      <w:pPr>
        <w:widowControl/>
        <w:shd w:val="clear" w:color="auto" w:fill="FFFFFF"/>
        <w:snapToGrid w:val="0"/>
        <w:spacing w:line="590" w:lineRule="exact"/>
        <w:ind w:firstLine="640" w:firstLineChars="200"/>
        <w:rPr>
          <w:rFonts w:ascii="黑体" w:hAnsi="黑体" w:eastAsia="黑体"/>
          <w:shd w:val="clear" w:color="auto" w:fill="auto"/>
        </w:rPr>
      </w:pPr>
      <w:r>
        <w:rPr>
          <w:rFonts w:hint="eastAsia" w:ascii="黑体" w:hAnsi="黑体" w:eastAsia="黑体"/>
          <w:shd w:val="clear" w:color="auto" w:fill="auto"/>
        </w:rPr>
        <w:t>四、</w:t>
      </w:r>
      <w:r>
        <w:rPr>
          <w:rFonts w:hint="eastAsia" w:ascii="黑体" w:hAnsi="黑体" w:eastAsia="黑体"/>
          <w:shd w:val="clear" w:color="auto" w:fill="auto"/>
          <w:lang w:eastAsia="zh-CN"/>
        </w:rPr>
        <w:t>菌落总数</w:t>
      </w:r>
    </w:p>
    <w:p>
      <w:pPr>
        <w:pStyle w:val="2"/>
        <w:shd w:val="clear" w:color="auto" w:fill="FFFFFF"/>
        <w:spacing w:before="0" w:beforeAutospacing="0" w:after="0" w:afterAutospacing="0" w:line="585" w:lineRule="atLeast"/>
        <w:ind w:firstLine="664" w:firstLineChars="200"/>
        <w:jc w:val="both"/>
        <w:rPr>
          <w:rFonts w:hint="eastAsia" w:ascii="Microsoft YaHei UI" w:hAnsi="Microsoft YaHei UI" w:eastAsia="Microsoft YaHei UI"/>
          <w:color w:val="auto"/>
          <w:spacing w:val="8"/>
          <w:sz w:val="32"/>
          <w:szCs w:val="32"/>
        </w:rPr>
      </w:pPr>
      <w:r>
        <w:rPr>
          <w:rFonts w:hint="eastAsia" w:ascii="仿宋" w:hAnsi="仿宋" w:eastAsia="仿宋"/>
          <w:color w:val="auto"/>
          <w:spacing w:val="6"/>
          <w:sz w:val="32"/>
          <w:szCs w:val="32"/>
        </w:rPr>
        <w:t>菌落总数是指示性微生物指标，并非致病菌指标，主要用来评价食品清洁度，反映食品在生产过程中是否符合卫生要求。</w:t>
      </w:r>
    </w:p>
    <w:p>
      <w:pPr>
        <w:widowControl/>
        <w:shd w:val="clear" w:color="auto" w:fill="FFFFFF"/>
        <w:adjustRightInd w:val="0"/>
        <w:snapToGrid w:val="0"/>
        <w:spacing w:line="360" w:lineRule="auto"/>
        <w:ind w:firstLine="664" w:firstLineChars="200"/>
        <w:jc w:val="left"/>
        <w:rPr>
          <w:rFonts w:hint="eastAsia" w:ascii="仿宋" w:hAnsi="仿宋" w:eastAsia="仿宋" w:cs="仿宋"/>
          <w:b w:val="0"/>
          <w:bCs w:val="0"/>
          <w:i w:val="0"/>
          <w:caps w:val="0"/>
          <w:color w:val="auto"/>
          <w:spacing w:val="0"/>
          <w:sz w:val="32"/>
          <w:szCs w:val="32"/>
          <w:shd w:val="clear" w:fill="FFFFFF"/>
          <w:lang w:eastAsia="zh-CN"/>
        </w:rPr>
      </w:pPr>
      <w:r>
        <w:rPr>
          <w:rFonts w:hint="eastAsia" w:ascii="仿宋" w:hAnsi="仿宋" w:eastAsia="仿宋"/>
          <w:color w:val="auto"/>
          <w:spacing w:val="6"/>
          <w:sz w:val="32"/>
          <w:szCs w:val="32"/>
        </w:rPr>
        <w:t>菌落总数超标可能是个别企业所使用的原辅料初始菌数较高，又未按要求严格控制生产加工过程的卫生条件，或者包装容器清洗消毒不到位，还有可能与产品包装密封不严、储运条件控制不当等有关</w:t>
      </w:r>
      <w:r>
        <w:rPr>
          <w:rFonts w:hint="eastAsia" w:ascii="仿宋" w:hAnsi="仿宋" w:eastAsia="仿宋" w:cs="仿宋"/>
          <w:b w:val="0"/>
          <w:bCs w:val="0"/>
          <w:i w:val="0"/>
          <w:caps w:val="0"/>
          <w:color w:val="auto"/>
          <w:spacing w:val="0"/>
          <w:sz w:val="32"/>
          <w:szCs w:val="32"/>
          <w:shd w:val="clear" w:fill="FFFFFF"/>
          <w:lang w:eastAsia="zh-CN"/>
        </w:rPr>
        <w:t>。</w:t>
      </w:r>
    </w:p>
    <w:p>
      <w:pPr>
        <w:widowControl/>
        <w:numPr>
          <w:ilvl w:val="0"/>
          <w:numId w:val="1"/>
        </w:numPr>
        <w:shd w:val="clear" w:color="auto" w:fill="FFFFFF"/>
        <w:adjustRightInd w:val="0"/>
        <w:snapToGrid w:val="0"/>
        <w:spacing w:line="360" w:lineRule="auto"/>
        <w:ind w:firstLine="640" w:firstLineChars="200"/>
        <w:jc w:val="left"/>
        <w:rPr>
          <w:rFonts w:hint="eastAsia" w:ascii="黑体" w:hAnsi="黑体" w:eastAsia="黑体" w:cs="黑体"/>
          <w:b w:val="0"/>
          <w:bCs w:val="0"/>
          <w:i w:val="0"/>
          <w:caps w:val="0"/>
          <w:color w:val="auto"/>
          <w:spacing w:val="0"/>
          <w:sz w:val="32"/>
          <w:szCs w:val="32"/>
          <w:shd w:val="clear" w:fill="FFFFFF"/>
          <w:lang w:eastAsia="zh-CN"/>
        </w:rPr>
      </w:pPr>
      <w:r>
        <w:rPr>
          <w:rFonts w:hint="eastAsia" w:ascii="黑体" w:hAnsi="黑体" w:eastAsia="黑体" w:cs="黑体"/>
          <w:b w:val="0"/>
          <w:bCs w:val="0"/>
          <w:i w:val="0"/>
          <w:caps w:val="0"/>
          <w:color w:val="auto"/>
          <w:spacing w:val="0"/>
          <w:sz w:val="32"/>
          <w:szCs w:val="32"/>
          <w:shd w:val="clear" w:fill="FFFFFF"/>
          <w:lang w:eastAsia="zh-CN"/>
        </w:rPr>
        <w:t>阴离子合成洗涤剂</w:t>
      </w:r>
    </w:p>
    <w:p>
      <w:pPr>
        <w:pStyle w:val="2"/>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caps w:val="0"/>
          <w:color w:val="auto"/>
          <w:spacing w:val="0"/>
          <w:sz w:val="32"/>
          <w:szCs w:val="32"/>
        </w:rPr>
      </w:pPr>
      <w:r>
        <w:rPr>
          <w:rFonts w:hint="eastAsia" w:ascii="黑体" w:hAnsi="黑体" w:eastAsia="黑体" w:cs="黑体"/>
          <w:b w:val="0"/>
          <w:bCs w:val="0"/>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阴离子合成洗涤剂，其主要成分十二烷基磺酸钠，是一种低毒物质，因其使用方便、易溶解、稳定性好、成本低等优点，在消毒企业中广泛使用，但是如果餐具清洗消毒流程控制不当，会造成洗涤剂在餐具上的残留，对人体健康产生不良影响。</w:t>
      </w:r>
    </w:p>
    <w:p>
      <w:pPr>
        <w:pStyle w:val="2"/>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auto"/>
          <w:spacing w:val="0"/>
          <w:sz w:val="32"/>
          <w:szCs w:val="32"/>
          <w:shd w:val="clear" w:fill="FFFFFF"/>
        </w:rPr>
        <w:t>　　《食品安全国家标准消毒餐（饮）具》</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GB</w:t>
      </w:r>
      <w:r>
        <w:rPr>
          <w:rFonts w:hint="eastAsia" w:ascii="仿宋" w:hAnsi="仿宋" w:eastAsia="仿宋" w:cs="仿宋"/>
          <w:i w:val="0"/>
          <w:caps w:val="0"/>
          <w:color w:val="auto"/>
          <w:spacing w:val="0"/>
          <w:sz w:val="32"/>
          <w:szCs w:val="32"/>
          <w:shd w:val="clear" w:fill="FFFFFF"/>
          <w:lang w:val="en-US" w:eastAsia="zh-CN"/>
        </w:rPr>
        <w:t xml:space="preserve"> </w:t>
      </w:r>
      <w:bookmarkStart w:id="0" w:name="_GoBack"/>
      <w:bookmarkEnd w:id="0"/>
      <w:r>
        <w:rPr>
          <w:rFonts w:hint="eastAsia" w:ascii="仿宋" w:hAnsi="仿宋" w:eastAsia="仿宋" w:cs="仿宋"/>
          <w:i w:val="0"/>
          <w:caps w:val="0"/>
          <w:color w:val="auto"/>
          <w:spacing w:val="0"/>
          <w:sz w:val="32"/>
          <w:szCs w:val="32"/>
          <w:shd w:val="clear" w:fill="FFFFFF"/>
        </w:rPr>
        <w:t>14934-2016</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r>
        <w:rPr>
          <w:rFonts w:hint="eastAsia" w:ascii="仿宋" w:hAnsi="仿宋" w:eastAsia="仿宋" w:cs="仿宋"/>
          <w:i w:val="0"/>
          <w:caps w:val="0"/>
          <w:color w:val="auto"/>
          <w:spacing w:val="0"/>
          <w:sz w:val="32"/>
          <w:szCs w:val="32"/>
          <w:shd w:val="clear" w:fill="FFFFFF"/>
          <w:lang w:eastAsia="zh-CN"/>
        </w:rPr>
        <w:t>。</w:t>
      </w:r>
    </w:p>
    <w:p>
      <w:pPr>
        <w:widowControl/>
        <w:numPr>
          <w:numId w:val="0"/>
        </w:numPr>
        <w:shd w:val="clear" w:color="auto" w:fill="FFFFFF"/>
        <w:adjustRightInd w:val="0"/>
        <w:snapToGrid w:val="0"/>
        <w:spacing w:line="360" w:lineRule="auto"/>
        <w:jc w:val="left"/>
        <w:rPr>
          <w:rFonts w:hint="eastAsia" w:ascii="黑体" w:hAnsi="黑体" w:eastAsia="黑体" w:cs="黑体"/>
          <w:b w:val="0"/>
          <w:bCs w:val="0"/>
          <w:i w:val="0"/>
          <w:caps w:val="0"/>
          <w:color w:val="auto"/>
          <w:spacing w:val="0"/>
          <w:sz w:val="32"/>
          <w:szCs w:val="32"/>
          <w:shd w:val="clear" w:fill="FFFFFF"/>
          <w:lang w:val="en-US" w:eastAsia="zh-CN"/>
        </w:rPr>
      </w:pPr>
    </w:p>
    <w:p>
      <w:pPr>
        <w:widowControl/>
        <w:shd w:val="clear" w:color="auto" w:fill="FFFFFF"/>
        <w:snapToGrid w:val="0"/>
        <w:spacing w:line="590" w:lineRule="exact"/>
        <w:ind w:firstLine="640" w:firstLineChars="200"/>
        <w:rPr>
          <w:rFonts w:hint="eastAsia" w:ascii="仿宋" w:hAnsi="仿宋" w:eastAsia="仿宋" w:cs="仿宋"/>
          <w:sz w:val="32"/>
          <w:szCs w:val="32"/>
          <w:shd w:val="clear" w:color="auto" w:fill="auto"/>
        </w:rPr>
      </w:pPr>
    </w:p>
    <w:p>
      <w:pPr>
        <w:widowControl/>
        <w:shd w:val="clear" w:color="auto" w:fill="FFFFFF"/>
        <w:adjustRightInd w:val="0"/>
        <w:snapToGrid w:val="0"/>
        <w:spacing w:line="360" w:lineRule="auto"/>
        <w:ind w:firstLine="640" w:firstLineChars="200"/>
        <w:jc w:val="left"/>
        <w:rPr>
          <w:rFonts w:hint="eastAsia" w:ascii="仿宋" w:hAnsi="仿宋"/>
          <w:shd w:val="clear" w:color="auto" w:fill="auto"/>
        </w:rPr>
      </w:pPr>
    </w:p>
    <w:p>
      <w:pPr>
        <w:rPr>
          <w:shd w:val="clear" w:color="auto" w:fil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宋体"/>
    <w:panose1 w:val="02010600030101010101"/>
    <w:charset w:val="86"/>
    <w:family w:val="auto"/>
    <w:pitch w:val="default"/>
    <w:sig w:usb0="00000000" w:usb1="00000000" w:usb2="00000016" w:usb3="00000000" w:csb0="0004000F" w:csb1="00000000"/>
  </w:font>
  <w:font w:name="Microsoft YaHei UI">
    <w:panose1 w:val="020B0503020204020204"/>
    <w:charset w:val="86"/>
    <w:family w:val="swiss"/>
    <w:pitch w:val="default"/>
    <w:sig w:usb0="80000287" w:usb1="28C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285D"/>
    <w:multiLevelType w:val="singleLevel"/>
    <w:tmpl w:val="609A285D"/>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C2C2A"/>
    <w:rsid w:val="0EFC2C2A"/>
    <w:rsid w:val="1AC52B3B"/>
    <w:rsid w:val="2FB17AB9"/>
    <w:rsid w:val="33942300"/>
    <w:rsid w:val="3C547B4D"/>
    <w:rsid w:val="6441130B"/>
    <w:rsid w:val="66E37C96"/>
    <w:rsid w:val="68114991"/>
    <w:rsid w:val="689E45B0"/>
    <w:rsid w:val="6FBE5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食品药品监管局</Company>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2020-06-30T06:47:00Z</dcterms:created>
  <dc:creator>莫默</dc:creator>
  <cp:lastModifiedBy>a_Shrimp</cp:lastModifiedBy>
  <cp:lastPrinted>2020-07-01T09:07:00Z</cp:lastPrinted>
  <dcterms:modified xsi:type="dcterms:W3CDTF">2021-05-11T06:30:21Z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