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rPr>
          <w:rFonts w:ascii="黑体" w:hAnsi="ˎ̥" w:eastAsia="黑体" w:cs="Arial"/>
          <w:kern w:val="0"/>
          <w:sz w:val="30"/>
          <w:szCs w:val="30"/>
        </w:rPr>
      </w:pPr>
      <w:r>
        <w:rPr>
          <w:rFonts w:hint="eastAsia" w:ascii="黑体" w:hAnsi="ˎ̥" w:eastAsia="黑体" w:cs="Arial"/>
          <w:kern w:val="0"/>
          <w:sz w:val="30"/>
          <w:szCs w:val="30"/>
        </w:rPr>
        <w:t>附件1：</w:t>
      </w:r>
    </w:p>
    <w:p>
      <w:pPr>
        <w:widowControl/>
        <w:spacing w:line="640" w:lineRule="exact"/>
        <w:ind w:firstLine="3420" w:firstLineChars="950"/>
        <w:rPr>
          <w:rFonts w:ascii="黑体" w:hAnsi="ˎ̥" w:eastAsia="黑体" w:cs="Arial"/>
          <w:kern w:val="0"/>
          <w:sz w:val="36"/>
          <w:szCs w:val="36"/>
        </w:rPr>
      </w:pPr>
      <w:r>
        <w:rPr>
          <w:rFonts w:hint="eastAsia" w:ascii="黑体" w:hAnsi="ˎ̥" w:eastAsia="黑体" w:cs="Arial"/>
          <w:kern w:val="0"/>
          <w:sz w:val="36"/>
          <w:szCs w:val="36"/>
        </w:rPr>
        <w:t>本次检验项目</w:t>
      </w:r>
    </w:p>
    <w:p>
      <w:pPr>
        <w:tabs>
          <w:tab w:val="left" w:pos="-200"/>
        </w:tabs>
        <w:rPr>
          <w:rFonts w:hint="eastAsia" w:eastAsia="黑体"/>
          <w:color w:val="auto"/>
          <w:kern w:val="0"/>
          <w:sz w:val="32"/>
          <w:szCs w:val="32"/>
          <w:lang w:eastAsia="zh-CN"/>
        </w:rPr>
      </w:pPr>
      <w:r>
        <w:rPr>
          <w:rFonts w:hint="eastAsia" w:eastAsia="黑体"/>
          <w:color w:val="auto"/>
          <w:kern w:val="0"/>
          <w:sz w:val="32"/>
          <w:szCs w:val="32"/>
        </w:rPr>
        <w:t>一、</w:t>
      </w:r>
      <w:r>
        <w:rPr>
          <w:rFonts w:hint="eastAsia" w:eastAsia="黑体"/>
          <w:color w:val="auto"/>
          <w:kern w:val="0"/>
          <w:sz w:val="32"/>
          <w:szCs w:val="32"/>
          <w:lang w:val="en-US" w:eastAsia="zh-CN"/>
        </w:rPr>
        <w:t>餐饮食品</w:t>
      </w:r>
    </w:p>
    <w:p>
      <w:pPr>
        <w:spacing w:line="600" w:lineRule="exac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eastAsia="仿宋_GB2312"/>
          <w:kern w:val="0"/>
          <w:sz w:val="32"/>
          <w:szCs w:val="32"/>
        </w:rPr>
        <w:t>一</w:t>
      </w:r>
      <w:r>
        <w:rPr>
          <w:rFonts w:hint="eastAsia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eastAsia="仿宋_GB2312"/>
          <w:kern w:val="0"/>
          <w:sz w:val="32"/>
          <w:szCs w:val="32"/>
        </w:rPr>
        <w:t>检验</w:t>
      </w:r>
      <w:r>
        <w:rPr>
          <w:rFonts w:eastAsia="仿宋_GB2312"/>
          <w:kern w:val="0"/>
          <w:sz w:val="32"/>
          <w:szCs w:val="32"/>
        </w:rPr>
        <w:t>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检验依据是GB 14934-2016《食品安全国家标准 消毒餐(饮)具》</w:t>
      </w:r>
      <w:r>
        <w:rPr>
          <w:rFonts w:hint="eastAsia" w:eastAsia="仿宋_GB2312"/>
          <w:kern w:val="0"/>
          <w:sz w:val="32"/>
          <w:szCs w:val="32"/>
        </w:rPr>
        <w:t>。</w:t>
      </w:r>
    </w:p>
    <w:p>
      <w:pPr>
        <w:spacing w:line="600" w:lineRule="exac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eastAsia="仿宋_GB2312"/>
          <w:kern w:val="0"/>
          <w:sz w:val="32"/>
          <w:szCs w:val="32"/>
        </w:rPr>
        <w:t>二</w:t>
      </w:r>
      <w:r>
        <w:rPr>
          <w:rFonts w:hint="eastAsia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eastAsia="仿宋_GB2312"/>
          <w:kern w:val="0"/>
          <w:sz w:val="32"/>
          <w:szCs w:val="32"/>
        </w:rPr>
        <w:t>检验</w:t>
      </w:r>
      <w:r>
        <w:rPr>
          <w:rFonts w:eastAsia="仿宋_GB2312"/>
          <w:kern w:val="0"/>
          <w:sz w:val="32"/>
          <w:szCs w:val="32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餐饮食品检验项目：阴离子合成洗涤剂（以十二烷基苯磺酸钠计），大肠菌群，沙门氏菌，游离性余氯。</w:t>
      </w:r>
    </w:p>
    <w:p>
      <w:pPr>
        <w:tabs>
          <w:tab w:val="left" w:pos="-200"/>
        </w:tabs>
        <w:rPr>
          <w:rFonts w:hint="default" w:eastAsia="黑体"/>
          <w:kern w:val="0"/>
          <w:sz w:val="32"/>
          <w:szCs w:val="32"/>
          <w:lang w:val="en-US" w:eastAsia="zh-CN"/>
        </w:rPr>
      </w:pPr>
      <w:r>
        <w:rPr>
          <w:rFonts w:hint="eastAsia" w:eastAsia="黑体"/>
          <w:kern w:val="0"/>
          <w:sz w:val="32"/>
          <w:szCs w:val="32"/>
          <w:lang w:val="en-US" w:eastAsia="zh-CN"/>
        </w:rPr>
        <w:t>二、肉制品</w:t>
      </w:r>
    </w:p>
    <w:p>
      <w:pPr>
        <w:spacing w:line="600" w:lineRule="exac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eastAsia="仿宋_GB2312"/>
          <w:kern w:val="0"/>
          <w:sz w:val="32"/>
          <w:szCs w:val="32"/>
        </w:rPr>
        <w:t>一</w:t>
      </w:r>
      <w:r>
        <w:rPr>
          <w:rFonts w:hint="eastAsia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eastAsia="仿宋_GB2312"/>
          <w:kern w:val="0"/>
          <w:sz w:val="32"/>
          <w:szCs w:val="32"/>
        </w:rPr>
        <w:t>检验</w:t>
      </w:r>
      <w:r>
        <w:rPr>
          <w:rFonts w:eastAsia="仿宋_GB2312"/>
          <w:kern w:val="0"/>
          <w:sz w:val="32"/>
          <w:szCs w:val="32"/>
        </w:rPr>
        <w:t>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检验依据是GB 2730-2015《食品安全国家标准 腌腊肉制品》，GB 2762-2017《食品安全国家标准 食品中污染物限量》，GB 2760-2014《食品安全国家标准 食品添加剂使用标准》，整顿办函〔2011〕1号《食品中可能违法添加的非食用物质和易滥用的食品添加剂品种名单（第五批）》。</w:t>
      </w:r>
    </w:p>
    <w:p>
      <w:pPr>
        <w:spacing w:line="600" w:lineRule="exac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eastAsia="仿宋_GB2312"/>
          <w:kern w:val="0"/>
          <w:sz w:val="32"/>
          <w:szCs w:val="32"/>
        </w:rPr>
        <w:t>二</w:t>
      </w:r>
      <w:r>
        <w:rPr>
          <w:rFonts w:hint="eastAsia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eastAsia="仿宋_GB2312"/>
          <w:kern w:val="0"/>
          <w:sz w:val="32"/>
          <w:szCs w:val="32"/>
        </w:rPr>
        <w:t>检验</w:t>
      </w:r>
      <w:r>
        <w:rPr>
          <w:rFonts w:eastAsia="仿宋_GB2312"/>
          <w:kern w:val="0"/>
          <w:sz w:val="32"/>
          <w:szCs w:val="32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肉制品检验项目：过氧化值(以脂肪计)，镉(以Cd计)，总砷(以As计)，氯霉素，亚硝酸盐(以亚硝酸钠计)，苯甲酸及其钠盐(以苯甲酸计)，山梨酸及其钾盐(以山梨酸计)，胭脂红。</w:t>
      </w:r>
    </w:p>
    <w:p>
      <w:pPr>
        <w:tabs>
          <w:tab w:val="left" w:pos="-200"/>
        </w:tabs>
        <w:rPr>
          <w:rFonts w:hint="default" w:eastAsia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黑体"/>
          <w:kern w:val="0"/>
          <w:sz w:val="32"/>
          <w:szCs w:val="32"/>
          <w:lang w:val="en-US" w:eastAsia="zh-CN"/>
        </w:rPr>
        <w:t>三、食用农产品</w:t>
      </w:r>
    </w:p>
    <w:p>
      <w:pPr>
        <w:spacing w:line="600" w:lineRule="exac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eastAsia="仿宋_GB2312"/>
          <w:kern w:val="0"/>
          <w:sz w:val="32"/>
          <w:szCs w:val="32"/>
        </w:rPr>
        <w:t>一</w:t>
      </w:r>
      <w:r>
        <w:rPr>
          <w:rFonts w:hint="eastAsia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eastAsia="仿宋_GB2312"/>
          <w:kern w:val="0"/>
          <w:sz w:val="32"/>
          <w:szCs w:val="32"/>
        </w:rPr>
        <w:t>检验</w:t>
      </w:r>
      <w:r>
        <w:rPr>
          <w:rFonts w:eastAsia="仿宋_GB2312"/>
          <w:kern w:val="0"/>
          <w:sz w:val="32"/>
          <w:szCs w:val="32"/>
        </w:rPr>
        <w:t>依据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检验依据是GB 31650-2019《食品安全国家标准 食品中兽药最大残留限量》，农业部公告第560号《首批兽药地方标准废止目录》，农业农村部公告第250号《食品动物中禁止使用的药品及其他化合物清单》，整顿办函〔2010〕50 号《食品中可能违法添加的非食用物质和易滥用的食品添加剂名单（第四批）》，GB 2733-2015《食品安全国家标准 鲜、冻动物性水产品》，GB 2763-2019《食品安全国家标准 食品中农药最大残留限量》，GB 2762-2017《食品安全国家标准 食品中污染物限量》，GB 2707-2016《食品安全国家标准 鲜（冻）畜、禽产品》。</w:t>
      </w:r>
    </w:p>
    <w:p>
      <w:pPr>
        <w:spacing w:line="600" w:lineRule="exac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eastAsia="仿宋_GB2312"/>
          <w:kern w:val="0"/>
          <w:sz w:val="32"/>
          <w:szCs w:val="32"/>
        </w:rPr>
        <w:t>二</w:t>
      </w:r>
      <w:r>
        <w:rPr>
          <w:rFonts w:hint="eastAsia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eastAsia="仿宋_GB2312"/>
          <w:kern w:val="0"/>
          <w:sz w:val="32"/>
          <w:szCs w:val="32"/>
        </w:rPr>
        <w:t>检验</w:t>
      </w:r>
      <w:r>
        <w:rPr>
          <w:rFonts w:eastAsia="仿宋_GB2312"/>
          <w:kern w:val="0"/>
          <w:sz w:val="32"/>
          <w:szCs w:val="32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食用农产品检验项目：恩诺沙星（以恩诺沙星与环丙沙星之和计），氟苯尼考，磺胺类（总量），甲硝唑，金刚烷胺，金刚乙胺，孔雀石绿，地西泮（安定），呋喃唑酮代谢物，氯霉素，五氯酚酸钠(以五氯酚计)，克伦特罗，莱克多巴胺，沙丁胺醇，挥发性盐基氮，毒死蜱，甲拌磷，氯氟氰菊酯和高效氯氟氰菊酯，氧乐果，克百威，水胺硫磷，甲胺磷，敌敌畏，甲基异柳磷，啶虫脒，氟虫腈，阿维菌素，镉(以Cd计)，腐霉利，氯氰菊酯和高效氯氰菊酯，乙酰甲胺磷，甲氧苄啶，铅(以Pb计)，灭蝇胺，甲氨基阿维菌素苯甲酸盐。</w:t>
      </w:r>
    </w:p>
    <w:p>
      <w:pPr>
        <w:tabs>
          <w:tab w:val="left" w:pos="-200"/>
        </w:tabs>
        <w:rPr>
          <w:rFonts w:hint="eastAsia" w:eastAsia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黑体"/>
          <w:color w:val="auto"/>
          <w:kern w:val="0"/>
          <w:sz w:val="32"/>
          <w:szCs w:val="32"/>
          <w:lang w:val="en-US" w:eastAsia="zh-CN"/>
        </w:rPr>
        <w:t>四、食用油、油脂及其制品</w:t>
      </w:r>
    </w:p>
    <w:p>
      <w:pPr>
        <w:spacing w:line="600" w:lineRule="exact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（一</w:t>
      </w:r>
      <w:r>
        <w:rPr>
          <w:rFonts w:hint="eastAsia" w:eastAsia="仿宋_GB2312"/>
          <w:kern w:val="0"/>
          <w:sz w:val="32"/>
          <w:szCs w:val="32"/>
          <w:lang w:eastAsia="zh-CN"/>
        </w:rPr>
        <w:t>）检验依据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检验依据是GB/T 1536-2004《菜籽油》，GB 2762-2017《食品安全国家标准 食品中污染物限量》，GB 2716-2018《食品安全国家标准 植物油》，GB 2760-2014《食品安全国家标准 食品添加剂使用标准》，GB 7718-2011《食品安全国家标准 预包装食品标签通则》,GB 28050-2011《食品安全国家标准 预包装食品营养标签通则》。</w:t>
      </w:r>
    </w:p>
    <w:p>
      <w:pPr>
        <w:spacing w:line="600" w:lineRule="exact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（二</w:t>
      </w:r>
      <w:r>
        <w:rPr>
          <w:rFonts w:hint="eastAsia" w:eastAsia="仿宋_GB2312"/>
          <w:kern w:val="0"/>
          <w:sz w:val="32"/>
          <w:szCs w:val="32"/>
          <w:lang w:eastAsia="zh-CN"/>
        </w:rPr>
        <w:t>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食用油、油脂及其制品检验项目：酸值(KOH)，过氧化值，铅(以Pb计)，苯并[a]芘，溶剂残留量，特丁基对苯二酚(TBHQ)，乙基麦芽酚，水分及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挥发物，不溶性杂质，标签。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7F61AF"/>
    <w:rsid w:val="00235EF3"/>
    <w:rsid w:val="004323E3"/>
    <w:rsid w:val="00BB2BF8"/>
    <w:rsid w:val="01FB0E33"/>
    <w:rsid w:val="03E45054"/>
    <w:rsid w:val="053C6B0E"/>
    <w:rsid w:val="064003FC"/>
    <w:rsid w:val="067B096D"/>
    <w:rsid w:val="092F395F"/>
    <w:rsid w:val="09857875"/>
    <w:rsid w:val="0AEA57BA"/>
    <w:rsid w:val="0BBD398B"/>
    <w:rsid w:val="0D076938"/>
    <w:rsid w:val="0ED7019D"/>
    <w:rsid w:val="111A0E9B"/>
    <w:rsid w:val="117731FC"/>
    <w:rsid w:val="11F43525"/>
    <w:rsid w:val="13210400"/>
    <w:rsid w:val="13BD44C2"/>
    <w:rsid w:val="149E5B80"/>
    <w:rsid w:val="15DE0157"/>
    <w:rsid w:val="17BA432C"/>
    <w:rsid w:val="19A73118"/>
    <w:rsid w:val="19C51CB1"/>
    <w:rsid w:val="1A556F3D"/>
    <w:rsid w:val="1DDE1BC5"/>
    <w:rsid w:val="1DE41214"/>
    <w:rsid w:val="1E0070AA"/>
    <w:rsid w:val="1F2E043B"/>
    <w:rsid w:val="1F562061"/>
    <w:rsid w:val="210764ED"/>
    <w:rsid w:val="253F593E"/>
    <w:rsid w:val="26867BBC"/>
    <w:rsid w:val="26BB4DB5"/>
    <w:rsid w:val="278E30D0"/>
    <w:rsid w:val="29183254"/>
    <w:rsid w:val="292B6D37"/>
    <w:rsid w:val="2A045F26"/>
    <w:rsid w:val="2AC2146B"/>
    <w:rsid w:val="2BF40179"/>
    <w:rsid w:val="2DBE0C03"/>
    <w:rsid w:val="2E365CEC"/>
    <w:rsid w:val="2E535131"/>
    <w:rsid w:val="2EBA3790"/>
    <w:rsid w:val="3151423C"/>
    <w:rsid w:val="334A39EA"/>
    <w:rsid w:val="346B3E7E"/>
    <w:rsid w:val="3519159A"/>
    <w:rsid w:val="355A650C"/>
    <w:rsid w:val="364614B8"/>
    <w:rsid w:val="36AA0E6F"/>
    <w:rsid w:val="37693CEC"/>
    <w:rsid w:val="39517F13"/>
    <w:rsid w:val="39B06C46"/>
    <w:rsid w:val="3ACE437A"/>
    <w:rsid w:val="3D4E3B88"/>
    <w:rsid w:val="3DD73E87"/>
    <w:rsid w:val="3DE36C14"/>
    <w:rsid w:val="3EC45317"/>
    <w:rsid w:val="3F2741B9"/>
    <w:rsid w:val="404B3B44"/>
    <w:rsid w:val="406B2550"/>
    <w:rsid w:val="413A3A34"/>
    <w:rsid w:val="41E9351B"/>
    <w:rsid w:val="435C7FD9"/>
    <w:rsid w:val="446631B3"/>
    <w:rsid w:val="448E38CD"/>
    <w:rsid w:val="48527ABA"/>
    <w:rsid w:val="48F02E22"/>
    <w:rsid w:val="49754242"/>
    <w:rsid w:val="49F51D6E"/>
    <w:rsid w:val="4B930884"/>
    <w:rsid w:val="4BB25492"/>
    <w:rsid w:val="4CD92D71"/>
    <w:rsid w:val="4D2B1C8D"/>
    <w:rsid w:val="4D5F49F1"/>
    <w:rsid w:val="4DEE5A75"/>
    <w:rsid w:val="50D2619C"/>
    <w:rsid w:val="52063DB2"/>
    <w:rsid w:val="520F5593"/>
    <w:rsid w:val="52587FC7"/>
    <w:rsid w:val="5358388B"/>
    <w:rsid w:val="57E309E3"/>
    <w:rsid w:val="58B957FD"/>
    <w:rsid w:val="58DD73B8"/>
    <w:rsid w:val="59122514"/>
    <w:rsid w:val="5A202377"/>
    <w:rsid w:val="5A6B1999"/>
    <w:rsid w:val="5A87632F"/>
    <w:rsid w:val="5C9A6C7C"/>
    <w:rsid w:val="5D660A84"/>
    <w:rsid w:val="5E9E48C7"/>
    <w:rsid w:val="5F741A77"/>
    <w:rsid w:val="5FEB4D6E"/>
    <w:rsid w:val="62262253"/>
    <w:rsid w:val="62A25F53"/>
    <w:rsid w:val="640877C2"/>
    <w:rsid w:val="650E1619"/>
    <w:rsid w:val="67EC6763"/>
    <w:rsid w:val="67FB167D"/>
    <w:rsid w:val="687F61AF"/>
    <w:rsid w:val="688C5090"/>
    <w:rsid w:val="690C2200"/>
    <w:rsid w:val="6BCF3372"/>
    <w:rsid w:val="6D535020"/>
    <w:rsid w:val="6DB17819"/>
    <w:rsid w:val="6F1E67E8"/>
    <w:rsid w:val="6F3A471F"/>
    <w:rsid w:val="704523EE"/>
    <w:rsid w:val="71990D33"/>
    <w:rsid w:val="72193121"/>
    <w:rsid w:val="722A4A82"/>
    <w:rsid w:val="72435CEB"/>
    <w:rsid w:val="7469346D"/>
    <w:rsid w:val="7530600F"/>
    <w:rsid w:val="75EC4B22"/>
    <w:rsid w:val="76505AEE"/>
    <w:rsid w:val="78F7131E"/>
    <w:rsid w:val="79925605"/>
    <w:rsid w:val="7A7660CB"/>
    <w:rsid w:val="7B7A7ADF"/>
    <w:rsid w:val="7EE3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38</Words>
  <Characters>220</Characters>
  <Lines>1</Lines>
  <Paragraphs>1</Paragraphs>
  <TotalTime>1</TotalTime>
  <ScaleCrop>false</ScaleCrop>
  <LinksUpToDate>false</LinksUpToDate>
  <CharactersWithSpaces>257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2020-04-02T07:23:00Z</dcterms:created>
  <dc:creator>虎睛</dc:creator>
  <cp:lastModifiedBy>WPS_1478690132</cp:lastModifiedBy>
  <dcterms:modified xsi:type="dcterms:W3CDTF">2021-04-28T06:03:20Z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961BE9A45AB1440084B51677A460E5C4</vt:lpwstr>
  </property>
</Properties>
</file>