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eastAsia="方正小标宋简体"/>
          <w:color w:val="auto"/>
          <w:spacing w:val="-12"/>
          <w:sz w:val="44"/>
          <w:szCs w:val="44"/>
          <w:u w:val="none"/>
        </w:rPr>
      </w:pPr>
      <w:r>
        <w:rPr>
          <w:rFonts w:hint="eastAsia" w:ascii="黑体" w:hAnsi="黑体" w:eastAsia="黑体"/>
          <w:sz w:val="32"/>
          <w:szCs w:val="32"/>
        </w:rPr>
        <w:t>附件1</w:t>
      </w:r>
    </w:p>
    <w:p>
      <w:pPr>
        <w:pStyle w:val="6"/>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p>
    <w:p>
      <w:pPr>
        <w:pStyle w:val="6"/>
        <w:keepNext w:val="0"/>
        <w:keepLines w:val="0"/>
        <w:pageBreakBefore w:val="0"/>
        <w:widowControl/>
        <w:numPr>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r>
        <w:rPr>
          <w:rFonts w:hint="eastAsia" w:ascii="黑体" w:hAnsi="黑体" w:eastAsia="黑体" w:cs="黑体"/>
          <w:b/>
          <w:bCs/>
          <w:color w:val="auto"/>
          <w:kern w:val="2"/>
          <w:sz w:val="44"/>
          <w:szCs w:val="44"/>
          <w:u w:val="none"/>
          <w:lang w:val="en-US" w:eastAsia="zh-CN"/>
        </w:rPr>
        <w:t>部分不合格项目的小知识</w:t>
      </w:r>
    </w:p>
    <w:p>
      <w:pPr>
        <w:pStyle w:val="6"/>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p>
    <w:p>
      <w:pPr>
        <w:pStyle w:val="6"/>
        <w:keepNext w:val="0"/>
        <w:keepLines w:val="0"/>
        <w:pageBreakBefore w:val="0"/>
        <w:widowControl/>
        <w:numPr>
          <w:ilvl w:val="0"/>
          <w:numId w:val="1"/>
        </w:numPr>
        <w:kinsoku/>
        <w:wordWrap w:val="0"/>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Theme="majorEastAsia" w:hAnsiTheme="majorEastAsia" w:eastAsiaTheme="majorEastAsia" w:cstheme="majorEastAsia"/>
          <w:b/>
          <w:bCs/>
          <w:color w:val="auto"/>
          <w:kern w:val="2"/>
          <w:sz w:val="32"/>
          <w:szCs w:val="32"/>
          <w:u w:val="none"/>
          <w:lang w:val="en-US" w:eastAsia="zh-CN"/>
        </w:rPr>
      </w:pPr>
      <w:r>
        <w:rPr>
          <w:rFonts w:hint="eastAsia" w:asciiTheme="majorEastAsia" w:hAnsiTheme="majorEastAsia" w:eastAsiaTheme="majorEastAsia" w:cstheme="majorEastAsia"/>
          <w:b/>
          <w:bCs/>
          <w:color w:val="auto"/>
          <w:kern w:val="2"/>
          <w:sz w:val="32"/>
          <w:szCs w:val="32"/>
          <w:u w:val="none"/>
          <w:lang w:val="en-US" w:eastAsia="zh-CN"/>
        </w:rPr>
        <w:t>铝的残留量(干样品，以 Al 计)</w:t>
      </w:r>
    </w:p>
    <w:p>
      <w:pPr>
        <w:pStyle w:val="6"/>
        <w:widowControl/>
        <w:wordWrap w:val="0"/>
        <w:spacing w:before="0" w:beforeAutospacing="0" w:after="0" w:afterAutospacing="0" w:line="600" w:lineRule="exact"/>
        <w:ind w:firstLine="640"/>
        <w:rPr>
          <w:rFonts w:hint="eastAsia" w:ascii="仿宋" w:hAnsi="仿宋" w:eastAsia="仿宋" w:cs="仿宋"/>
          <w:color w:val="auto"/>
          <w:kern w:val="2"/>
          <w:sz w:val="32"/>
          <w:szCs w:val="32"/>
          <w:u w:val="none"/>
          <w:lang w:val="en-US" w:eastAsia="zh-CN"/>
        </w:rPr>
      </w:pPr>
      <w:r>
        <w:rPr>
          <w:rFonts w:hint="eastAsia" w:ascii="仿宋" w:hAnsi="仿宋" w:eastAsia="仿宋" w:cs="仿宋"/>
          <w:color w:val="auto"/>
          <w:kern w:val="2"/>
          <w:sz w:val="32"/>
          <w:szCs w:val="32"/>
          <w:u w:val="none"/>
        </w:rPr>
        <w:t>硫酸铝钾（又名钾明矾）、硫酸铝铵（又名铵明矶）是食品加工中常用的膨松剂和稳定剂，使用后会产生铝残留。《国家卫生计生委关于批准β－半乳糖苷酶为食品添加剂新品种等的公告》（2015年第1号）中规定，粉丝中硫酸铝钾、硫酸铝铵可按生产需要适量使用，铝的残留量最大限量值为200mg/kg（干样品，以Al计）。粉</w:t>
      </w:r>
      <w:r>
        <w:rPr>
          <w:rFonts w:hint="eastAsia" w:ascii="仿宋" w:hAnsi="仿宋" w:eastAsia="仿宋" w:cs="仿宋"/>
          <w:color w:val="auto"/>
          <w:kern w:val="2"/>
          <w:sz w:val="32"/>
          <w:szCs w:val="32"/>
          <w:u w:val="none"/>
          <w:lang w:eastAsia="zh-CN"/>
        </w:rPr>
        <w:t>丝</w:t>
      </w:r>
      <w:r>
        <w:rPr>
          <w:rFonts w:hint="eastAsia" w:ascii="仿宋" w:hAnsi="仿宋" w:eastAsia="仿宋" w:cs="仿宋"/>
          <w:color w:val="auto"/>
          <w:kern w:val="2"/>
          <w:sz w:val="32"/>
          <w:szCs w:val="32"/>
          <w:u w:val="none"/>
        </w:rPr>
        <w:t>中铝的残留量超标的原因，可能是个别企业为增加产品口感，在生产加工过程中超限量使用含铝食品添加剂，或者其使用的复配食品添加剂中铝含量过高；也可能是厂家使用的粉丝原料（食用淀粉）受环境原因影响，天然含有较高含量的铝本底。</w:t>
      </w:r>
    </w:p>
    <w:p>
      <w:pPr>
        <w:pStyle w:val="6"/>
        <w:keepNext w:val="0"/>
        <w:keepLines w:val="0"/>
        <w:pageBreakBefore w:val="0"/>
        <w:widowControl/>
        <w:numPr>
          <w:ilvl w:val="0"/>
          <w:numId w:val="1"/>
        </w:numPr>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textAlignment w:val="auto"/>
        <w:rPr>
          <w:rFonts w:hint="eastAsia" w:asciiTheme="majorEastAsia" w:hAnsiTheme="majorEastAsia" w:eastAsiaTheme="majorEastAsia" w:cstheme="majorEastAsia"/>
          <w:b/>
          <w:bCs/>
          <w:color w:val="auto"/>
          <w:kern w:val="2"/>
          <w:sz w:val="32"/>
          <w:szCs w:val="32"/>
          <w:u w:val="none"/>
          <w:lang w:val="en-US" w:eastAsia="zh-CN"/>
        </w:rPr>
      </w:pPr>
      <w:r>
        <w:rPr>
          <w:rFonts w:hint="eastAsia" w:asciiTheme="majorEastAsia" w:hAnsiTheme="majorEastAsia" w:eastAsiaTheme="majorEastAsia" w:cstheme="majorEastAsia"/>
          <w:b/>
          <w:bCs/>
          <w:color w:val="auto"/>
          <w:kern w:val="2"/>
          <w:sz w:val="32"/>
          <w:szCs w:val="32"/>
          <w:u w:val="none"/>
          <w:lang w:val="en-US" w:eastAsia="zh-CN"/>
        </w:rPr>
        <w:t>腐霉利</w:t>
      </w:r>
    </w:p>
    <w:p>
      <w:pPr>
        <w:pStyle w:val="6"/>
        <w:keepNext w:val="0"/>
        <w:keepLines w:val="0"/>
        <w:pageBreakBefore w:val="0"/>
        <w:widowControl/>
        <w:numPr>
          <w:numId w:val="0"/>
        </w:numPr>
        <w:kinsoku/>
        <w:wordWrap w:val="0"/>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Theme="majorEastAsia" w:hAnsiTheme="majorEastAsia" w:eastAsiaTheme="majorEastAsia" w:cstheme="majorEastAsia"/>
          <w:b/>
          <w:bCs/>
          <w:color w:val="auto"/>
          <w:kern w:val="2"/>
          <w:sz w:val="32"/>
          <w:szCs w:val="32"/>
          <w:u w:val="none"/>
          <w:lang w:val="en-US" w:eastAsia="zh-CN"/>
        </w:rPr>
      </w:pPr>
      <w:bookmarkStart w:id="0" w:name="_GoBack"/>
      <w:bookmarkEnd w:id="0"/>
      <w:r>
        <w:rPr>
          <w:rFonts w:hint="eastAsia" w:ascii="仿宋" w:hAnsi="仿宋" w:eastAsia="仿宋" w:cs="仿宋"/>
          <w:color w:val="auto"/>
          <w:kern w:val="2"/>
          <w:sz w:val="32"/>
          <w:szCs w:val="32"/>
          <w:u w:val="none"/>
          <w:lang w:val="en-US" w:eastAsia="zh-CN"/>
        </w:rPr>
        <w:t>腐霉利是一种杀菌剂，兼具保护和治疗作用，可用于防治黄瓜、茄子、番茄、洋葱等的灰霉病，莴苣、辣椒的茎腐病，油菜菌核病等。韭菜中腐霉利残留超标主要原因应是种植环节超量使用腐霉利或使用后未过安全期采摘而导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56903"/>
    <w:multiLevelType w:val="singleLevel"/>
    <w:tmpl w:val="9ED569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26E554C"/>
    <w:rsid w:val="07774E88"/>
    <w:rsid w:val="0D416440"/>
    <w:rsid w:val="0F761330"/>
    <w:rsid w:val="0F982896"/>
    <w:rsid w:val="1D472AD4"/>
    <w:rsid w:val="268F25C4"/>
    <w:rsid w:val="26BC2E5E"/>
    <w:rsid w:val="32AE4387"/>
    <w:rsid w:val="41BF4355"/>
    <w:rsid w:val="4B8B6C54"/>
    <w:rsid w:val="57637964"/>
    <w:rsid w:val="593E1AD5"/>
    <w:rsid w:val="597455F6"/>
    <w:rsid w:val="5D740921"/>
    <w:rsid w:val="61474AD9"/>
    <w:rsid w:val="66741875"/>
    <w:rsid w:val="67B204EF"/>
    <w:rsid w:val="6B647348"/>
    <w:rsid w:val="6ECA0FA9"/>
    <w:rsid w:val="70BC3BF2"/>
    <w:rsid w:val="76E9322E"/>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Administrator</cp:lastModifiedBy>
  <cp:lastPrinted>2021-05-14T03:04:00Z</cp:lastPrinted>
  <dcterms:modified xsi:type="dcterms:W3CDTF">2021-05-18T09:14:46Z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A9CE553E7F8B4E16978F17193EDF3D0C</vt:lpwstr>
  </property>
</Properties>
</file>