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80" w:lineRule="exact"/>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zh-CN" w:eastAsia="zh-CN" w:bidi="ar-SA"/>
          <w14:textFill>
            <w14:solidFill>
              <w14:schemeClr w14:val="tx1"/>
            </w14:solidFill>
          </w14:textFill>
        </w:rPr>
        <w:t>附件</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1</w:t>
      </w:r>
    </w:p>
    <w:p>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80" w:lineRule="exact"/>
        <w:jc w:val="center"/>
        <w:textAlignment w:val="auto"/>
        <w:rPr>
          <w:rFonts w:hint="eastAsia" w:ascii="仿宋_GB2312" w:hAnsi="仿宋_GB2312" w:eastAsia="仿宋_GB2312" w:cs="仿宋_GB2312"/>
          <w:b/>
          <w:bCs/>
          <w:color w:val="000000" w:themeColor="text1"/>
          <w:sz w:val="44"/>
          <w:szCs w:val="44"/>
          <w14:textFill>
            <w14:solidFill>
              <w14:schemeClr w14:val="tx1"/>
            </w14:solidFill>
          </w14:textFill>
        </w:rPr>
      </w:pPr>
      <w:r>
        <w:rPr>
          <w:rFonts w:hint="eastAsia" w:ascii="仿宋_GB2312" w:hAnsi="仿宋_GB2312" w:eastAsia="仿宋_GB2312" w:cs="仿宋_GB2312"/>
          <w:b/>
          <w:bCs/>
          <w:color w:val="000000" w:themeColor="text1"/>
          <w:sz w:val="44"/>
          <w:szCs w:val="44"/>
          <w14:textFill>
            <w14:solidFill>
              <w14:schemeClr w14:val="tx1"/>
            </w14:solidFill>
          </w14:textFill>
        </w:rPr>
        <w:t>不合格项目的说明</w:t>
      </w:r>
    </w:p>
    <w:p>
      <w:pPr>
        <w:pStyle w:val="10"/>
        <w:keepNext w:val="0"/>
        <w:keepLines w:val="0"/>
        <w:pageBreakBefore w:val="0"/>
        <w:numPr>
          <w:ilvl w:val="0"/>
          <w:numId w:val="0"/>
        </w:numPr>
        <w:kinsoku/>
        <w:wordWrap/>
        <w:overflowPunct/>
        <w:topLinePunct w:val="0"/>
        <w:autoSpaceDE/>
        <w:autoSpaceDN/>
        <w:bidi w:val="0"/>
        <w:adjustRightInd/>
        <w:snapToGrid/>
        <w:spacing w:after="0" w:afterLines="0" w:line="580" w:lineRule="exact"/>
        <w:ind w:left="0" w:leftChars="0" w:firstLine="642" w:firstLineChars="200"/>
        <w:textAlignment w:val="auto"/>
        <w:rPr>
          <w:rFonts w:hint="eastAsia" w:ascii="仿宋_GB2312" w:hAnsi="仿宋_GB2312" w:eastAsia="仿宋_GB2312" w:cs="仿宋_GB2312"/>
          <w:b/>
          <w:bCs/>
          <w:color w:val="000000" w:themeColor="text1"/>
          <w:sz w:val="32"/>
          <w:szCs w:val="32"/>
          <w:lang w:eastAsia="zh-CN"/>
          <w14:textFill>
            <w14:solidFill>
              <w14:schemeClr w14:val="tx1"/>
            </w14:solidFill>
          </w14:textFill>
        </w:rPr>
      </w:pPr>
    </w:p>
    <w:p>
      <w:pPr>
        <w:pStyle w:val="4"/>
        <w:keepNext w:val="0"/>
        <w:keepLines w:val="0"/>
        <w:ind w:firstLine="640"/>
        <w:rPr>
          <w:rFonts w:hint="eastAsia" w:ascii="方正黑体_GBK" w:hAnsi="方正黑体_GBK" w:eastAsia="方正黑体_GBK" w:cs="方正黑体_GBK"/>
          <w:b w:val="0"/>
          <w:bCs/>
          <w:color w:val="000000" w:themeColor="text1"/>
          <w:szCs w:val="32"/>
          <w14:textFill>
            <w14:solidFill>
              <w14:schemeClr w14:val="tx1"/>
            </w14:solidFill>
          </w14:textFill>
        </w:rPr>
      </w:pPr>
      <w:r>
        <w:rPr>
          <w:rFonts w:hint="eastAsia" w:ascii="方正黑体_GBK" w:hAnsi="方正黑体_GBK" w:eastAsia="方正黑体_GBK" w:cs="方正黑体_GBK"/>
          <w:b w:val="0"/>
          <w:bCs/>
          <w:color w:val="000000" w:themeColor="text1"/>
          <w:sz w:val="32"/>
          <w:szCs w:val="32"/>
          <w:lang w:val="zh-CN" w:eastAsia="zh-CN"/>
          <w14:textFill>
            <w14:solidFill>
              <w14:schemeClr w14:val="tx1"/>
            </w14:solidFill>
          </w14:textFill>
        </w:rPr>
        <w:t>一、</w:t>
      </w:r>
      <w:bookmarkStart w:id="0" w:name="_Hlk531160216"/>
      <w:r>
        <w:rPr>
          <w:rFonts w:hint="eastAsia" w:ascii="方正黑体_GBK" w:hAnsi="方正黑体_GBK" w:eastAsia="方正黑体_GBK" w:cs="方正黑体_GBK"/>
          <w:b w:val="0"/>
          <w:bCs/>
          <w:color w:val="000000" w:themeColor="text1"/>
          <w:szCs w:val="32"/>
          <w14:textFill>
            <w14:solidFill>
              <w14:schemeClr w14:val="tx1"/>
            </w14:solidFill>
          </w14:textFill>
        </w:rPr>
        <w:t>倍硫磷</w:t>
      </w:r>
    </w:p>
    <w:p>
      <w:pPr>
        <w:pStyle w:val="4"/>
        <w:keepNext w:val="0"/>
        <w:keepLines w:val="0"/>
        <w:ind w:firstLine="640"/>
        <w:rPr>
          <w:rFonts w:hint="eastAsia" w:eastAsia="仿宋_GB2312" w:cs="Times New Roman"/>
          <w:b w:val="0"/>
          <w:bCs/>
          <w:color w:val="000000" w:themeColor="text1"/>
          <w:szCs w:val="32"/>
          <w:lang w:val="en-US" w:eastAsia="zh-CN"/>
          <w14:textFill>
            <w14:solidFill>
              <w14:schemeClr w14:val="tx1"/>
            </w14:solidFill>
          </w14:textFill>
        </w:rPr>
      </w:pPr>
      <w:r>
        <w:rPr>
          <w:rFonts w:hint="eastAsia" w:eastAsia="仿宋_GB2312" w:cs="Times New Roman"/>
          <w:b w:val="0"/>
          <w:bCs/>
          <w:color w:val="000000" w:themeColor="text1"/>
          <w:szCs w:val="32"/>
          <w14:textFill>
            <w14:solidFill>
              <w14:schemeClr w14:val="tx1"/>
            </w14:solidFill>
          </w14:textFill>
        </w:rPr>
        <w:t>倍硫磷是一种中级毒性有机磷类杀虫剂，具有广谱、高效等特点。《食品安全国家标准食品中农药最大残留限量》（GB 2763-2019）中规定，倍硫磷在豇豆中的最大残留限量为0.05 mg/kg。少量的农药残留不会引起人体急性中毒，但长期食用农药残留超标的食品，对人体健康有一定影响。</w:t>
      </w:r>
      <w:r>
        <w:rPr>
          <w:rFonts w:hint="eastAsia" w:eastAsia="仿宋_GB2312" w:cs="Times New Roman"/>
          <w:b w:val="0"/>
          <w:bCs/>
          <w:color w:val="000000" w:themeColor="text1"/>
          <w:szCs w:val="32"/>
          <w:lang w:val="en-US" w:eastAsia="zh-CN"/>
          <w14:textFill>
            <w14:solidFill>
              <w14:schemeClr w14:val="tx1"/>
            </w14:solidFill>
          </w14:textFill>
        </w:rPr>
        <w:t xml:space="preserve">   </w:t>
      </w:r>
    </w:p>
    <w:p>
      <w:pPr>
        <w:pStyle w:val="4"/>
        <w:keepNext w:val="0"/>
        <w:keepLines w:val="0"/>
        <w:ind w:firstLine="640"/>
        <w:rPr>
          <w:rFonts w:hint="eastAsia" w:ascii="方正黑体_GBK" w:hAnsi="方正黑体_GBK" w:eastAsia="方正黑体_GBK" w:cs="方正黑体_GBK"/>
          <w:b w:val="0"/>
          <w:bCs/>
          <w:color w:val="000000" w:themeColor="text1"/>
          <w:sz w:val="32"/>
          <w:szCs w:val="32"/>
          <w:lang w:val="zh-CN" w:eastAsia="zh-CN"/>
          <w14:textFill>
            <w14:solidFill>
              <w14:schemeClr w14:val="tx1"/>
            </w14:solidFill>
          </w14:textFill>
        </w:rPr>
      </w:pPr>
      <w:r>
        <w:rPr>
          <w:rFonts w:hint="eastAsia" w:ascii="方正黑体_GBK" w:hAnsi="方正黑体_GBK" w:eastAsia="方正黑体_GBK" w:cs="方正黑体_GBK"/>
          <w:b w:val="0"/>
          <w:bCs/>
          <w:color w:val="000000" w:themeColor="text1"/>
          <w:sz w:val="32"/>
          <w:szCs w:val="32"/>
          <w:lang w:val="zh-CN" w:eastAsia="zh-CN"/>
          <w14:textFill>
            <w14:solidFill>
              <w14:schemeClr w14:val="tx1"/>
            </w14:solidFill>
          </w14:textFill>
        </w:rPr>
        <w:t>二、灭蝇胺</w:t>
      </w:r>
    </w:p>
    <w:p>
      <w:pPr>
        <w:pStyle w:val="4"/>
        <w:keepNext w:val="0"/>
        <w:keepLines w:val="0"/>
        <w:ind w:firstLine="640"/>
        <w:rPr>
          <w:rFonts w:hint="eastAsia" w:eastAsia="仿宋_GB2312" w:cs="Times New Roman"/>
          <w:b w:val="0"/>
          <w:bCs/>
          <w:color w:val="000000" w:themeColor="text1"/>
          <w:szCs w:val="32"/>
          <w14:textFill>
            <w14:solidFill>
              <w14:schemeClr w14:val="tx1"/>
            </w14:solidFill>
          </w14:textFill>
        </w:rPr>
      </w:pPr>
      <w:r>
        <w:rPr>
          <w:rFonts w:hint="eastAsia" w:eastAsia="仿宋_GB2312" w:cs="Times New Roman"/>
          <w:b w:val="0"/>
          <w:bCs/>
          <w:color w:val="000000" w:themeColor="text1"/>
          <w:szCs w:val="32"/>
          <w14:textFill>
            <w14:solidFill>
              <w14:schemeClr w14:val="tx1"/>
            </w14:solidFill>
          </w14:textFill>
        </w:rPr>
        <w:t>灭蝇胺又名环丙氨嗪，为一种新型高效、低毒、含氮杂环类杀虫剂，是目前防治双翅目昆虫病虫害效果较好的生态农药。《食品安全国家标准食品中农药最大残留限量》（GB 2763-2019）中规定，灭蝇胺在豇豆中的最大残留限量为0.5 mg/kg。灭蝇胺的ADI值为0.06mg/kg体重。少量的农药残留不会引起人体急性中毒，但长期食用农药残留超标的食品，对人体健康有一定影响。</w:t>
      </w:r>
    </w:p>
    <w:p>
      <w:pPr>
        <w:spacing w:line="594" w:lineRule="exact"/>
        <w:ind w:firstLine="642" w:firstLineChars="200"/>
        <w:textAlignment w:val="baseline"/>
        <w:rPr>
          <w:rFonts w:hint="eastAsia" w:ascii="方正黑体_GBK" w:hAnsi="方正黑体_GBK" w:eastAsia="方正黑体_GBK" w:cs="方正黑体_GBK"/>
          <w:b/>
          <w:color w:val="000000"/>
          <w:sz w:val="32"/>
          <w:szCs w:val="32"/>
          <w:lang w:val="zh-CN"/>
        </w:rPr>
      </w:pPr>
      <w:r>
        <w:rPr>
          <w:rFonts w:hint="eastAsia" w:ascii="方正黑体_GBK" w:hAnsi="方正黑体_GBK" w:eastAsia="方正黑体_GBK" w:cs="方正黑体_GBK"/>
          <w:b/>
          <w:color w:val="000000"/>
          <w:sz w:val="32"/>
          <w:szCs w:val="32"/>
          <w:lang w:val="zh-CN"/>
        </w:rPr>
        <w:t>三</w:t>
      </w:r>
      <w:r>
        <w:rPr>
          <w:rFonts w:hint="eastAsia" w:ascii="方正黑体_GBK" w:hAnsi="方正黑体_GBK" w:eastAsia="方正黑体_GBK" w:cs="方正黑体_GBK"/>
          <w:b w:val="0"/>
          <w:bCs/>
          <w:color w:val="000000" w:themeColor="text1"/>
          <w:kern w:val="2"/>
          <w:sz w:val="32"/>
          <w:szCs w:val="32"/>
          <w:lang w:val="zh-CN" w:eastAsia="zh-CN" w:bidi="ar-SA"/>
          <w14:textFill>
            <w14:solidFill>
              <w14:schemeClr w14:val="tx1"/>
            </w14:solidFill>
          </w14:textFill>
        </w:rPr>
        <w:t>、腐霉利</w:t>
      </w:r>
    </w:p>
    <w:p>
      <w:pPr>
        <w:spacing w:line="594"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腐霉利是一种低毒内吸性杀菌剂，具有保护和治疗双重作用。主要用于蔬菜及果树灰霉病的防治。《食品安全国家标准 食品中农药最大残留限量》（GB 2763-2019）中规定，腐霉利在韭菜中的最大残留限量值为0.2mg/kg。韭菜中腐霉利超标的原因，可能是菜农对使用农药的安全间隔期不了解，从而违规使用农药。</w:t>
      </w:r>
    </w:p>
    <w:p>
      <w:pPr>
        <w:pStyle w:val="4"/>
        <w:keepNext w:val="0"/>
        <w:keepLines w:val="0"/>
        <w:ind w:firstLine="643"/>
        <w:rPr>
          <w:rFonts w:hint="default" w:ascii="方正黑体_GBK" w:hAnsi="方正黑体_GBK" w:eastAsia="方正黑体_GBK" w:cs="方正黑体_GBK"/>
          <w:b w:val="0"/>
          <w:bCs/>
          <w:color w:val="000000"/>
          <w:kern w:val="2"/>
          <w:sz w:val="32"/>
          <w:szCs w:val="32"/>
          <w:lang w:val="zh-CN" w:eastAsia="zh-CN" w:bidi="ar-SA"/>
        </w:rPr>
      </w:pPr>
      <w:r>
        <w:rPr>
          <w:rFonts w:hint="eastAsia" w:ascii="方正黑体_GBK" w:hAnsi="方正黑体_GBK" w:eastAsia="方正黑体_GBK" w:cs="方正黑体_GBK"/>
          <w:b w:val="0"/>
          <w:bCs/>
          <w:color w:val="000000"/>
          <w:kern w:val="2"/>
          <w:sz w:val="32"/>
          <w:szCs w:val="32"/>
          <w:lang w:val="zh-CN" w:eastAsia="zh-CN" w:bidi="ar-SA"/>
        </w:rPr>
        <w:t>四、</w:t>
      </w:r>
      <w:r>
        <w:rPr>
          <w:rFonts w:hint="default" w:ascii="方正黑体_GBK" w:hAnsi="方正黑体_GBK" w:eastAsia="方正黑体_GBK" w:cs="方正黑体_GBK"/>
          <w:b w:val="0"/>
          <w:bCs/>
          <w:color w:val="000000"/>
          <w:kern w:val="2"/>
          <w:sz w:val="32"/>
          <w:szCs w:val="32"/>
          <w:lang w:val="zh-CN" w:eastAsia="zh-CN" w:bidi="ar-SA"/>
        </w:rPr>
        <w:t>阿维菌素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阿维菌素是一种抗生素类杀虫、杀螨、杀线虫剂，具有广谱、高效、低残留等特点。《食品安全国家标准食品中农药最大残留限量》（GB 2763</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201</w:t>
      </w:r>
      <w:r>
        <w:rPr>
          <w:rFonts w:hint="eastAsia" w:eastAsia="仿宋_GB2312" w:cs="Times New Roman"/>
          <w:sz w:val="32"/>
          <w:szCs w:val="32"/>
          <w:lang w:val="en-US" w:eastAsia="zh-CN"/>
        </w:rPr>
        <w:t>9</w:t>
      </w:r>
      <w:r>
        <w:rPr>
          <w:rFonts w:hint="default" w:ascii="Times New Roman" w:hAnsi="Times New Roman" w:eastAsia="仿宋_GB2312" w:cs="Times New Roman"/>
          <w:sz w:val="32"/>
          <w:szCs w:val="32"/>
        </w:rPr>
        <w:t>）中规定，阿维菌素在菠菜中的最大残留限量为0.05</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mg/kg。少量的农药残留不会引起人体急性中毒，但长期食用农药残留超标的食品，对人体健康有一定影响。</w:t>
      </w:r>
    </w:p>
    <w:p>
      <w:pPr>
        <w:pStyle w:val="4"/>
        <w:keepNext w:val="0"/>
        <w:keepLines w:val="0"/>
        <w:ind w:firstLine="643"/>
        <w:rPr>
          <w:rFonts w:hint="eastAsia" w:ascii="方正黑体_GBK" w:hAnsi="方正黑体_GBK" w:eastAsia="方正黑体_GBK" w:cs="方正黑体_GBK"/>
          <w:b w:val="0"/>
          <w:bCs/>
          <w:color w:val="000000"/>
          <w:kern w:val="2"/>
          <w:sz w:val="32"/>
          <w:szCs w:val="32"/>
          <w:lang w:val="zh-CN" w:eastAsia="zh-CN" w:bidi="ar-SA"/>
        </w:rPr>
      </w:pPr>
      <w:r>
        <w:rPr>
          <w:rFonts w:hint="eastAsia" w:ascii="方正黑体_GBK" w:hAnsi="方正黑体_GBK" w:eastAsia="方正黑体_GBK" w:cs="方正黑体_GBK"/>
          <w:b w:val="0"/>
          <w:bCs/>
          <w:color w:val="000000"/>
          <w:kern w:val="2"/>
          <w:sz w:val="32"/>
          <w:szCs w:val="32"/>
          <w:lang w:val="zh-CN" w:eastAsia="zh-CN" w:bidi="ar-SA"/>
        </w:rPr>
        <w:t>五、甲氨基阿维菌素苯甲酸盐</w:t>
      </w:r>
    </w:p>
    <w:p>
      <w:pPr>
        <w:pStyle w:val="4"/>
        <w:keepNext w:val="0"/>
        <w:keepLines w:val="0"/>
        <w:ind w:firstLine="640"/>
        <w:rPr>
          <w:rFonts w:hint="eastAsia" w:ascii="Microsoft YaHei UI" w:hAnsi="Microsoft YaHei UI" w:eastAsia="Microsoft YaHei UI" w:cs="Microsoft YaHei UI"/>
          <w:b w:val="0"/>
          <w:bCs w:val="0"/>
          <w:i w:val="0"/>
          <w:iCs w:val="0"/>
          <w:caps w:val="0"/>
          <w:color w:val="333333"/>
          <w:spacing w:val="8"/>
          <w:sz w:val="25"/>
          <w:szCs w:val="25"/>
          <w:shd w:val="clear" w:fill="FFFFFF"/>
        </w:rPr>
      </w:pPr>
      <w:r>
        <w:rPr>
          <w:rFonts w:eastAsia="仿宋_GB2312" w:cs="Times New Roman"/>
          <w:b w:val="0"/>
          <w:szCs w:val="32"/>
        </w:rPr>
        <w:t>甲氨基阿维菌素苯甲酸盐是一种新型高效杀虫谱广</w:t>
      </w:r>
      <w:r>
        <w:rPr>
          <w:rFonts w:hint="eastAsia" w:eastAsia="仿宋_GB2312" w:cs="Times New Roman"/>
          <w:b w:val="0"/>
          <w:szCs w:val="32"/>
          <w:lang w:eastAsia="zh-CN"/>
        </w:rPr>
        <w:t>的</w:t>
      </w:r>
      <w:r>
        <w:rPr>
          <w:rFonts w:eastAsia="仿宋_GB2312" w:cs="Times New Roman"/>
          <w:b w:val="0"/>
          <w:szCs w:val="32"/>
        </w:rPr>
        <w:t>半合成抗生素类杀虫、杀螨剂</w:t>
      </w:r>
      <w:r>
        <w:rPr>
          <w:rFonts w:hint="eastAsia" w:eastAsia="仿宋_GB2312" w:cs="Times New Roman"/>
          <w:b w:val="0"/>
          <w:szCs w:val="32"/>
          <w:lang w:eastAsia="zh-CN"/>
        </w:rPr>
        <w:t>，</w:t>
      </w:r>
      <w:r>
        <w:rPr>
          <w:rFonts w:eastAsia="仿宋_GB2312" w:cs="Times New Roman"/>
          <w:b w:val="0"/>
          <w:szCs w:val="32"/>
        </w:rPr>
        <w:t>对害虫主要具有胃毒作用，并兼有一定的触杀作用</w:t>
      </w:r>
      <w:r>
        <w:rPr>
          <w:rFonts w:hint="eastAsia" w:eastAsia="仿宋_GB2312" w:cs="Times New Roman"/>
          <w:b w:val="0"/>
          <w:szCs w:val="32"/>
          <w:lang w:val="en-US" w:eastAsia="zh-CN"/>
        </w:rPr>
        <w:t>。</w:t>
      </w:r>
      <w:r>
        <w:rPr>
          <w:rFonts w:eastAsia="仿宋_GB2312" w:cs="Times New Roman"/>
          <w:b w:val="0"/>
          <w:szCs w:val="32"/>
        </w:rPr>
        <w:t>甲氨基阿维菌素苯甲酸盐对鳞翅目昆虫的幼虫和其他许多害虫及螨类的活性高</w:t>
      </w:r>
      <w:r>
        <w:rPr>
          <w:rFonts w:hint="eastAsia" w:eastAsia="仿宋_GB2312" w:cs="Times New Roman"/>
          <w:b w:val="0"/>
          <w:szCs w:val="32"/>
          <w:lang w:eastAsia="zh-CN"/>
        </w:rPr>
        <w:t>；</w:t>
      </w:r>
      <w:r>
        <w:rPr>
          <w:rFonts w:eastAsia="仿宋_GB2312" w:cs="Times New Roman"/>
          <w:b w:val="0"/>
          <w:szCs w:val="32"/>
        </w:rPr>
        <w:t>对鱼类、水生生物敏感，</w:t>
      </w:r>
      <w:r>
        <w:rPr>
          <w:rFonts w:hint="eastAsia" w:eastAsia="仿宋_GB2312" w:cs="Times New Roman"/>
          <w:b w:val="0"/>
          <w:szCs w:val="32"/>
          <w:lang w:eastAsia="zh-CN"/>
        </w:rPr>
        <w:t>不可</w:t>
      </w:r>
      <w:r>
        <w:rPr>
          <w:rFonts w:eastAsia="仿宋_GB2312" w:cs="Times New Roman"/>
          <w:b w:val="0"/>
          <w:szCs w:val="32"/>
        </w:rPr>
        <w:t>直接施于水体</w:t>
      </w:r>
      <w:r>
        <w:rPr>
          <w:rFonts w:hint="eastAsia" w:eastAsia="仿宋_GB2312" w:cs="Times New Roman"/>
          <w:b w:val="0"/>
          <w:szCs w:val="32"/>
          <w:lang w:eastAsia="zh-CN"/>
        </w:rPr>
        <w:t>；</w:t>
      </w:r>
      <w:r>
        <w:rPr>
          <w:rFonts w:eastAsia="仿宋_GB2312" w:cs="Times New Roman"/>
          <w:b w:val="0"/>
          <w:szCs w:val="32"/>
        </w:rPr>
        <w:t>对蜜蜂毒性较高，作物开花期不宜用药</w:t>
      </w:r>
      <w:r>
        <w:rPr>
          <w:rFonts w:hint="eastAsia" w:eastAsia="仿宋_GB2312" w:cs="Times New Roman"/>
          <w:b w:val="0"/>
          <w:szCs w:val="32"/>
          <w:lang w:eastAsia="zh-CN"/>
        </w:rPr>
        <w:t>；</w:t>
      </w:r>
      <w:r>
        <w:rPr>
          <w:rFonts w:hint="eastAsia" w:ascii="仿宋_GB2312" w:hAnsi="仿宋_GB2312" w:eastAsia="仿宋_GB2312" w:cs="仿宋_GB2312"/>
          <w:b w:val="0"/>
          <w:spacing w:val="-9"/>
          <w:kern w:val="0"/>
          <w:szCs w:val="32"/>
          <w:lang w:bidi="ar"/>
        </w:rPr>
        <w:t>虽可用于蔬菜</w:t>
      </w:r>
      <w:r>
        <w:rPr>
          <w:rFonts w:hint="eastAsia" w:ascii="仿宋_GB2312" w:hAnsi="仿宋_GB2312" w:eastAsia="仿宋_GB2312" w:cs="仿宋_GB2312"/>
          <w:b w:val="0"/>
          <w:spacing w:val="-9"/>
          <w:kern w:val="0"/>
          <w:szCs w:val="32"/>
          <w:lang w:eastAsia="zh-CN" w:bidi="ar"/>
        </w:rPr>
        <w:t>等作物的病虫害防治</w:t>
      </w:r>
      <w:r>
        <w:rPr>
          <w:rFonts w:hint="eastAsia" w:ascii="仿宋_GB2312" w:hAnsi="仿宋_GB2312" w:eastAsia="仿宋_GB2312" w:cs="仿宋_GB2312"/>
          <w:b w:val="0"/>
          <w:spacing w:val="-9"/>
          <w:kern w:val="0"/>
          <w:szCs w:val="32"/>
          <w:lang w:bidi="ar"/>
        </w:rPr>
        <w:t>，但必须控制使用剂量和安全间隔期。</w:t>
      </w:r>
      <w:r>
        <w:rPr>
          <w:rFonts w:eastAsia="仿宋_GB2312" w:cs="Times New Roman"/>
          <w:b w:val="0"/>
          <w:szCs w:val="32"/>
        </w:rPr>
        <w:t>《食品安全国家标准食品中农药最大残留限量》（GB 2763-201</w:t>
      </w:r>
      <w:r>
        <w:rPr>
          <w:rFonts w:hint="eastAsia" w:eastAsia="仿宋_GB2312" w:cs="Times New Roman"/>
          <w:b w:val="0"/>
          <w:szCs w:val="32"/>
        </w:rPr>
        <w:t>9</w:t>
      </w:r>
      <w:r>
        <w:rPr>
          <w:rFonts w:eastAsia="仿宋_GB2312" w:cs="Times New Roman"/>
          <w:b w:val="0"/>
          <w:szCs w:val="32"/>
        </w:rPr>
        <w:t>）中规定，甲氨基阿维菌素苯甲酸盐在</w:t>
      </w:r>
      <w:r>
        <w:rPr>
          <w:rFonts w:hint="eastAsia" w:eastAsia="仿宋_GB2312" w:cs="Times New Roman"/>
          <w:b w:val="0"/>
          <w:szCs w:val="32"/>
          <w:lang w:eastAsia="zh-CN"/>
        </w:rPr>
        <w:t>豇豆中</w:t>
      </w:r>
      <w:r>
        <w:rPr>
          <w:rFonts w:eastAsia="仿宋_GB2312" w:cs="Times New Roman"/>
          <w:b w:val="0"/>
          <w:szCs w:val="32"/>
        </w:rPr>
        <w:t>的最大残留限量为0.0</w:t>
      </w:r>
      <w:r>
        <w:rPr>
          <w:rFonts w:hint="eastAsia" w:eastAsia="仿宋_GB2312" w:cs="Times New Roman"/>
          <w:b w:val="0"/>
          <w:szCs w:val="32"/>
          <w:lang w:val="en-US" w:eastAsia="zh-CN"/>
        </w:rPr>
        <w:t>15</w:t>
      </w:r>
      <w:r>
        <w:rPr>
          <w:rFonts w:hint="eastAsia" w:eastAsia="仿宋_GB2312" w:cs="Times New Roman"/>
          <w:b w:val="0"/>
          <w:szCs w:val="32"/>
        </w:rPr>
        <w:t xml:space="preserve"> </w:t>
      </w:r>
      <w:r>
        <w:rPr>
          <w:rFonts w:eastAsia="仿宋_GB2312" w:cs="Times New Roman"/>
          <w:b w:val="0"/>
          <w:szCs w:val="32"/>
        </w:rPr>
        <w:t>mg/kg</w:t>
      </w:r>
      <w:r>
        <w:rPr>
          <w:rFonts w:hint="eastAsia" w:eastAsia="仿宋_GB2312" w:cs="Times New Roman"/>
          <w:b w:val="0"/>
          <w:szCs w:val="32"/>
          <w:lang w:eastAsia="zh-CN"/>
        </w:rPr>
        <w:t>，</w:t>
      </w:r>
      <w:r>
        <w:rPr>
          <w:rFonts w:hint="eastAsia" w:ascii="Times New Roman" w:hAnsi="Times New Roman" w:eastAsia="仿宋_GB2312" w:cs="Times New Roman"/>
          <w:b w:val="0"/>
          <w:szCs w:val="32"/>
          <w:lang w:val="en-US" w:eastAsia="zh-CN"/>
        </w:rPr>
        <w:t>ADI值为0.0005 mg/kg bw。</w:t>
      </w:r>
      <w:r>
        <w:rPr>
          <w:rFonts w:ascii="Times New Roman" w:hAnsi="Times New Roman" w:eastAsia="仿宋_GB2312" w:cs="Times New Roman"/>
          <w:b w:val="0"/>
          <w:szCs w:val="32"/>
        </w:rPr>
        <w:t>少</w:t>
      </w:r>
      <w:r>
        <w:rPr>
          <w:rFonts w:eastAsia="仿宋_GB2312" w:cs="Times New Roman"/>
          <w:b w:val="0"/>
          <w:szCs w:val="32"/>
        </w:rPr>
        <w:t>量的残留不会引起人体急性中毒，但长期食用甲氨基阿维菌素苯甲酸盐残留超标的</w:t>
      </w:r>
      <w:r>
        <w:rPr>
          <w:rFonts w:hint="eastAsia" w:eastAsia="仿宋_GB2312" w:cs="Times New Roman"/>
          <w:b w:val="0"/>
          <w:szCs w:val="32"/>
          <w:lang w:eastAsia="zh-CN"/>
        </w:rPr>
        <w:t>农产品</w:t>
      </w:r>
      <w:r>
        <w:rPr>
          <w:rFonts w:eastAsia="仿宋_GB2312" w:cs="Times New Roman"/>
          <w:b w:val="0"/>
          <w:szCs w:val="32"/>
        </w:rPr>
        <w:t>，对人体健康有</w:t>
      </w:r>
      <w:r>
        <w:rPr>
          <w:rFonts w:hint="eastAsia" w:eastAsia="仿宋_GB2312" w:cs="Times New Roman"/>
          <w:b w:val="0"/>
          <w:szCs w:val="32"/>
        </w:rPr>
        <w:t>较大</w:t>
      </w:r>
      <w:r>
        <w:rPr>
          <w:rFonts w:eastAsia="仿宋_GB2312" w:cs="Times New Roman"/>
          <w:b w:val="0"/>
          <w:szCs w:val="32"/>
        </w:rPr>
        <w:t>影响。</w:t>
      </w:r>
      <w:bookmarkStart w:id="1" w:name="_GoBack"/>
      <w:bookmarkEnd w:id="1"/>
    </w:p>
    <w:p>
      <w:pPr>
        <w:spacing w:line="594" w:lineRule="exact"/>
        <w:ind w:firstLine="640" w:firstLineChars="200"/>
        <w:textAlignment w:val="baseline"/>
        <w:rPr>
          <w:rFonts w:hint="eastAsia" w:ascii="方正黑体_GBK" w:hAnsi="方正黑体_GBK" w:eastAsia="方正黑体_GBK" w:cs="方正黑体_GBK"/>
          <w:b w:val="0"/>
          <w:bCs/>
          <w:color w:val="000000"/>
          <w:sz w:val="32"/>
          <w:szCs w:val="32"/>
          <w:lang w:val="zh-CN"/>
        </w:rPr>
      </w:pPr>
      <w:r>
        <w:rPr>
          <w:rFonts w:hint="eastAsia" w:ascii="方正黑体_GBK" w:hAnsi="方正黑体_GBK" w:eastAsia="方正黑体_GBK" w:cs="方正黑体_GBK"/>
          <w:b w:val="0"/>
          <w:bCs/>
          <w:color w:val="000000"/>
          <w:sz w:val="32"/>
          <w:szCs w:val="32"/>
          <w:lang w:val="zh-CN" w:eastAsia="zh-CN"/>
        </w:rPr>
        <w:t>六、镉（以Cd计）</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仿宋_GB2312" w:hAnsi="仿宋_GB2312" w:eastAsia="仿宋_GB2312" w:cs="仿宋_GB2312"/>
          <w:color w:val="000000"/>
          <w:sz w:val="32"/>
          <w:szCs w:val="32"/>
          <w:lang w:val="en" w:eastAsia="zh-CN"/>
        </w:rPr>
      </w:pPr>
      <w:r>
        <w:rPr>
          <w:rFonts w:hint="eastAsia" w:ascii="仿宋_GB2312" w:hAnsi="仿宋_GB2312" w:eastAsia="仿宋_GB2312" w:cs="仿宋_GB2312"/>
          <w:color w:val="000000"/>
          <w:sz w:val="32"/>
          <w:szCs w:val="32"/>
          <w:lang w:val="zh-CN"/>
        </w:rPr>
        <w:t>联合国环境规划署(DNFP)和国际职业卫生重金属委员会将镉列入重点研究的环境污染物，世界卫生组织(WHO)则将其作为优先研究的食品污染物。</w:t>
      </w:r>
      <w:r>
        <w:rPr>
          <w:rFonts w:ascii="仿宋_GB2312" w:hAnsi="仿宋_GB2312" w:eastAsia="仿宋_GB2312" w:cs="仿宋_GB2312"/>
          <w:color w:val="000000"/>
          <w:sz w:val="32"/>
          <w:szCs w:val="32"/>
          <w:lang w:val="zh-CN"/>
        </w:rPr>
        <w:t>《食品安全国家标准</w:t>
      </w:r>
      <w:r>
        <w:rPr>
          <w:rFonts w:hint="eastAsia" w:ascii="仿宋_GB2312" w:hAnsi="仿宋_GB2312" w:eastAsia="仿宋_GB2312" w:cs="仿宋_GB2312"/>
          <w:color w:val="000000"/>
          <w:sz w:val="32"/>
          <w:szCs w:val="32"/>
          <w:lang w:val="zh-CN"/>
        </w:rPr>
        <w:t xml:space="preserve"> </w:t>
      </w:r>
      <w:r>
        <w:rPr>
          <w:rFonts w:ascii="仿宋_GB2312" w:hAnsi="仿宋_GB2312" w:eastAsia="仿宋_GB2312" w:cs="仿宋_GB2312"/>
          <w:color w:val="000000"/>
          <w:sz w:val="32"/>
          <w:szCs w:val="32"/>
          <w:lang w:val="zh-CN"/>
        </w:rPr>
        <w:t>食品中污染物限量》(GB 2762</w:t>
      </w:r>
      <w:r>
        <w:rPr>
          <w:rFonts w:hint="eastAsia" w:ascii="仿宋_GB2312" w:hAnsi="仿宋_GB2312" w:eastAsia="仿宋_GB2312" w:cs="仿宋_GB2312"/>
          <w:color w:val="000000"/>
          <w:sz w:val="32"/>
          <w:szCs w:val="32"/>
          <w:lang w:val="zh-CN"/>
        </w:rPr>
        <w:t>-</w:t>
      </w:r>
      <w:r>
        <w:rPr>
          <w:rFonts w:ascii="仿宋_GB2312" w:hAnsi="仿宋_GB2312" w:eastAsia="仿宋_GB2312" w:cs="仿宋_GB2312"/>
          <w:color w:val="000000"/>
          <w:sz w:val="32"/>
          <w:szCs w:val="32"/>
          <w:lang w:val="zh-CN"/>
        </w:rPr>
        <w:t>2017)中规定，镉在鲜、冻水产动物的甲壳类中最大限量值为0.5mg/kg。水产品中镉超标的原因，可能是水产品养殖过程中对环境中镉元素的富集。</w:t>
      </w:r>
      <w:r>
        <w:rPr>
          <w:rFonts w:hint="eastAsia" w:ascii="仿宋_GB2312" w:hAnsi="仿宋_GB2312" w:eastAsia="仿宋_GB2312" w:cs="仿宋_GB2312"/>
          <w:color w:val="000000"/>
          <w:sz w:val="32"/>
          <w:szCs w:val="32"/>
          <w:lang w:val="zh-CN"/>
        </w:rPr>
        <w:t>镉对人体的危害主要是慢性蓄积性，长期大量摄入镉含量超标的食品可能导致肾和骨骼损伤等。</w:t>
      </w:r>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altName w:val="方正楷体_GBK"/>
    <w:panose1 w:val="02010609030101010101"/>
    <w:charset w:val="86"/>
    <w:family w:val="auto"/>
    <w:pitch w:val="default"/>
    <w:sig w:usb0="00000000" w:usb1="00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Microsoft YaHei UI">
    <w:altName w:val="AR PL UMing CN"/>
    <w:panose1 w:val="020B0503020204020204"/>
    <w:charset w:val="86"/>
    <w:family w:val="auto"/>
    <w:pitch w:val="default"/>
    <w:sig w:usb0="00000000" w:usb1="00000000" w:usb2="00000016" w:usb3="00000000" w:csb0="0004001F" w:csb1="00000000"/>
  </w:font>
  <w:font w:name="AR PL UMing CN">
    <w:panose1 w:val="020B0309010101010101"/>
    <w:charset w:val="86"/>
    <w:family w:val="auto"/>
    <w:pitch w:val="default"/>
    <w:sig w:usb0="A00002FF" w:usb1="3ACFFDFF" w:usb2="00000036" w:usb3="00000000" w:csb0="20160097" w:csb1="CFD6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F42"/>
    <w:rsid w:val="00054DCE"/>
    <w:rsid w:val="00301302"/>
    <w:rsid w:val="003C078D"/>
    <w:rsid w:val="003D0F42"/>
    <w:rsid w:val="004947C7"/>
    <w:rsid w:val="00496A88"/>
    <w:rsid w:val="005F3DCF"/>
    <w:rsid w:val="08A478CD"/>
    <w:rsid w:val="1AF08469"/>
    <w:rsid w:val="1FEFBF07"/>
    <w:rsid w:val="2BC27407"/>
    <w:rsid w:val="2DAF31D6"/>
    <w:rsid w:val="404B57DF"/>
    <w:rsid w:val="44D205D2"/>
    <w:rsid w:val="464A47C5"/>
    <w:rsid w:val="4EC17D2B"/>
    <w:rsid w:val="59947270"/>
    <w:rsid w:val="5B152A8A"/>
    <w:rsid w:val="5E202AB3"/>
    <w:rsid w:val="5E824960"/>
    <w:rsid w:val="5FBF072A"/>
    <w:rsid w:val="63201773"/>
    <w:rsid w:val="67CC3193"/>
    <w:rsid w:val="6B720417"/>
    <w:rsid w:val="6C5D40CF"/>
    <w:rsid w:val="6CD25ECD"/>
    <w:rsid w:val="72A2115A"/>
    <w:rsid w:val="72D852CF"/>
    <w:rsid w:val="76A122AF"/>
    <w:rsid w:val="76C57490"/>
    <w:rsid w:val="7C2E4EA5"/>
    <w:rsid w:val="7EFE9587"/>
    <w:rsid w:val="7FFE70B0"/>
    <w:rsid w:val="EFF5B629"/>
    <w:rsid w:val="FBAFF26F"/>
    <w:rsid w:val="FD3D27DC"/>
    <w:rsid w:val="FDA68E1E"/>
    <w:rsid w:val="FFFB31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0"/>
    <w:pPr>
      <w:keepNext/>
      <w:keepLines/>
      <w:spacing w:line="560" w:lineRule="exact"/>
      <w:ind w:firstLine="832" w:firstLineChars="200"/>
      <w:outlineLvl w:val="0"/>
    </w:pPr>
    <w:rPr>
      <w:rFonts w:eastAsia="黑体"/>
      <w:kern w:val="44"/>
      <w:sz w:val="32"/>
    </w:rPr>
  </w:style>
  <w:style w:type="paragraph" w:styleId="4">
    <w:name w:val="heading 2"/>
    <w:basedOn w:val="1"/>
    <w:next w:val="1"/>
    <w:unhideWhenUsed/>
    <w:qFormat/>
    <w:uiPriority w:val="0"/>
    <w:pPr>
      <w:keepNext/>
      <w:keepLines/>
      <w:spacing w:beforeLines="0" w:beforeAutospacing="0" w:afterLines="0" w:afterAutospacing="0" w:line="560" w:lineRule="exact"/>
      <w:ind w:firstLine="832" w:firstLineChars="200"/>
      <w:outlineLvl w:val="1"/>
    </w:pPr>
    <w:rPr>
      <w:rFonts w:ascii="Times New Roman" w:hAnsi="Times New Roman" w:eastAsia="楷体_GB2312"/>
      <w:b/>
      <w:sz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5">
    <w:name w:val="Body Text"/>
    <w:basedOn w:val="1"/>
    <w:semiHidden/>
    <w:unhideWhenUsed/>
    <w:qFormat/>
    <w:uiPriority w:val="99"/>
    <w:pPr>
      <w:spacing w:after="120" w:afterLines="0" w:afterAutospacing="0"/>
    </w:pPr>
  </w:style>
  <w:style w:type="paragraph" w:styleId="6">
    <w:name w:val="Body Text Indent"/>
    <w:basedOn w:val="1"/>
    <w:unhideWhenUsed/>
    <w:qFormat/>
    <w:uiPriority w:val="0"/>
    <w:pPr>
      <w:spacing w:after="120"/>
      <w:ind w:left="420" w:leftChars="200"/>
    </w:pPr>
  </w:style>
  <w:style w:type="paragraph" w:styleId="7">
    <w:name w:val="footer"/>
    <w:basedOn w:val="1"/>
    <w:link w:val="16"/>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0">
    <w:name w:val="Body Text First Indent"/>
    <w:basedOn w:val="5"/>
    <w:semiHidden/>
    <w:unhideWhenUsed/>
    <w:qFormat/>
    <w:uiPriority w:val="99"/>
    <w:pPr>
      <w:ind w:firstLine="420" w:firstLineChars="100"/>
    </w:pPr>
  </w:style>
  <w:style w:type="paragraph" w:styleId="11">
    <w:name w:val="Body Text First Indent 2"/>
    <w:basedOn w:val="6"/>
    <w:qFormat/>
    <w:uiPriority w:val="0"/>
    <w:pPr>
      <w:ind w:firstLine="420" w:firstLineChars="200"/>
    </w:pPr>
  </w:style>
  <w:style w:type="character" w:styleId="14">
    <w:name w:val="Hyperlink"/>
    <w:basedOn w:val="13"/>
    <w:unhideWhenUsed/>
    <w:qFormat/>
    <w:uiPriority w:val="99"/>
    <w:rPr>
      <w:color w:val="0000FF" w:themeColor="hyperlink"/>
      <w:u w:val="single"/>
      <w14:textFill>
        <w14:solidFill>
          <w14:schemeClr w14:val="hlink"/>
        </w14:solidFill>
      </w14:textFill>
    </w:rPr>
  </w:style>
  <w:style w:type="character" w:customStyle="1" w:styleId="15">
    <w:name w:val="页眉 Char"/>
    <w:basedOn w:val="13"/>
    <w:link w:val="8"/>
    <w:qFormat/>
    <w:uiPriority w:val="99"/>
    <w:rPr>
      <w:sz w:val="18"/>
      <w:szCs w:val="18"/>
    </w:rPr>
  </w:style>
  <w:style w:type="character" w:customStyle="1" w:styleId="16">
    <w:name w:val="页脚 Char"/>
    <w:basedOn w:val="13"/>
    <w:link w:val="7"/>
    <w:qFormat/>
    <w:uiPriority w:val="99"/>
    <w:rPr>
      <w:sz w:val="18"/>
      <w:szCs w:val="18"/>
    </w:rPr>
  </w:style>
  <w:style w:type="paragraph" w:customStyle="1" w:styleId="17">
    <w:name w:val="列出段落1"/>
    <w:basedOn w:val="1"/>
    <w:qFormat/>
    <w:uiPriority w:val="34"/>
    <w:pPr>
      <w:ind w:firstLine="420" w:firstLineChars="200"/>
    </w:pPr>
    <w:rPr>
      <w:rFonts w:ascii="Calibri" w:hAnsi="Calibr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72</Words>
  <Characters>412</Characters>
  <Lines>3</Lines>
  <Paragraphs>1</Paragraphs>
  <TotalTime>9</TotalTime>
  <ScaleCrop>false</ScaleCrop>
  <LinksUpToDate>false</LinksUpToDate>
  <CharactersWithSpaces>483</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2020-06-19T01:48:00Z</dcterms:created>
  <dc:creator>微软用户</dc:creator>
  <cp:lastModifiedBy>Huzhou</cp:lastModifiedBy>
  <dcterms:modified xsi:type="dcterms:W3CDTF">2021-05-08T16:47:13Z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ies>
</file>