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仿宋" w:hAnsi="仿宋"/>
          <w:color w:val="auto"/>
          <w:highlight w:val="none"/>
          <w:lang w:val="en-US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auto"/>
          <w:highlight w:val="none"/>
        </w:rPr>
        <w:t>附件</w:t>
      </w:r>
      <w:r>
        <w:rPr>
          <w:rFonts w:hint="eastAsia" w:ascii="黑体" w:hAnsi="黑体" w:eastAsia="黑体" w:cs="仿宋"/>
          <w:color w:val="auto"/>
          <w:highlight w:val="none"/>
          <w:lang w:val="en-US" w:eastAsia="zh-CN"/>
        </w:rPr>
        <w:t>8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关于部分检验项目的说明</w:t>
      </w:r>
    </w:p>
    <w:p>
      <w:pPr>
        <w:widowControl/>
        <w:shd w:val="clear" w:color="auto" w:fill="FFFFFF"/>
        <w:snapToGrid w:val="0"/>
        <w:spacing w:line="590" w:lineRule="exact"/>
        <w:rPr>
          <w:rFonts w:hint="eastAsia" w:ascii="Times New Roman" w:hAnsi="Times New Roman" w:eastAsia="仿宋_GB2312"/>
          <w:highlight w:val="none"/>
        </w:rPr>
      </w:pPr>
    </w:p>
    <w:p>
      <w:pPr>
        <w:widowControl/>
        <w:shd w:val="clear" w:color="auto" w:fill="FFFFFF"/>
        <w:snapToGrid w:val="0"/>
        <w:spacing w:line="590" w:lineRule="exact"/>
        <w:ind w:firstLine="632" w:firstLineChars="200"/>
        <w:rPr>
          <w:rFonts w:hint="eastAsia"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  <w:lang w:eastAsia="zh-CN"/>
        </w:rPr>
        <w:t>一</w:t>
      </w:r>
      <w:r>
        <w:rPr>
          <w:rFonts w:hint="eastAsia" w:ascii="黑体" w:hAnsi="黑体" w:eastAsia="黑体"/>
          <w:highlight w:val="none"/>
        </w:rPr>
        <w:t>、</w:t>
      </w:r>
      <w:r>
        <w:rPr>
          <w:rFonts w:hint="eastAsia" w:eastAsia="黑体"/>
          <w:sz w:val="32"/>
          <w:szCs w:val="32"/>
          <w:highlight w:val="none"/>
          <w:lang w:eastAsia="zh-CN"/>
        </w:rPr>
        <w:t>镉（以Cd计）</w:t>
      </w:r>
    </w:p>
    <w:p>
      <w:pPr>
        <w:widowControl/>
        <w:shd w:val="clear" w:color="auto" w:fill="FFFFFF"/>
        <w:snapToGrid w:val="0"/>
        <w:spacing w:line="590" w:lineRule="exact"/>
        <w:ind w:firstLine="632" w:firstLineChars="200"/>
        <w:rPr>
          <w:rFonts w:hint="eastAsia" w:ascii="Times New Roman" w:hAnsi="Times New Roman" w:eastAsia="仿宋_GB2312"/>
          <w:highlight w:val="none"/>
        </w:rPr>
      </w:pPr>
      <w:r>
        <w:rPr>
          <w:rFonts w:hint="eastAsia" w:ascii="Times New Roman" w:hAnsi="Times New Roman" w:eastAsia="仿宋_GB2312"/>
          <w:highlight w:val="none"/>
        </w:rPr>
        <w:t>镉（以Cd计）是一种蓄积性的重金属元素。长期食用镉（以Cd计）超标的食品，可能对肾脏、肝脏和骨骼造成损害，还可能影响免疫系统，甚至可能对儿童高级神经活动有损害。《食品安全国家标准 食品中污染物限量》（GB 2762</w:t>
      </w:r>
      <w:r>
        <w:rPr>
          <w:rFonts w:hint="eastAsia" w:ascii="Times New Roman" w:hAnsi="Times New Roman" w:eastAsia="仿宋_GB2312"/>
          <w:highlight w:val="none"/>
          <w:lang w:val="en-US" w:eastAsia="zh-CN"/>
        </w:rPr>
        <w:t>-</w:t>
      </w:r>
      <w:r>
        <w:rPr>
          <w:rFonts w:hint="eastAsia" w:ascii="Times New Roman" w:hAnsi="Times New Roman" w:eastAsia="仿宋_GB2312"/>
          <w:highlight w:val="none"/>
        </w:rPr>
        <w:t>2017）中规定，镉（以Cd计）在鲜、冻水产动物的甲壳类中最大限量值为0.5mg/kg。镉（以Cd计）超标的原因，可能是在生长过程中富集了环境中的镉元素。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highlight w:val="none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、</w:t>
      </w:r>
      <w:r>
        <w:rPr>
          <w:rFonts w:hint="eastAsia" w:ascii="黑体" w:hAnsi="黑体" w:eastAsia="黑体"/>
          <w:highlight w:val="none"/>
          <w:lang w:eastAsia="zh-CN"/>
        </w:rPr>
        <w:t>恩诺沙星</w:t>
      </w:r>
    </w:p>
    <w:p>
      <w:pPr>
        <w:widowControl/>
        <w:shd w:val="clear" w:color="auto" w:fill="FFFFFF"/>
        <w:snapToGrid w:val="0"/>
        <w:spacing w:line="590" w:lineRule="exact"/>
        <w:ind w:firstLine="632" w:firstLineChars="200"/>
        <w:rPr>
          <w:rFonts w:hint="eastAsia" w:ascii="Times New Roman" w:hAnsi="Times New Roman" w:eastAsia="仿宋_GB2312" w:cs="Times New Roman"/>
          <w:color w:val="auto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highlight w:val="none"/>
        </w:rPr>
        <w:t>恩诺沙星属第三代喹诺酮类药物，是一类人工合成的广谱抗菌药，用于治疗动物的皮肤感染、呼吸道感染等，是动物专属用药。长期食用恩诺沙星超标的食品，可能导致恩诺沙星在人体中蓄积，进而对人体机能产生危害，还可能使人体产生耐药性菌株。《食品安全国家标准 食品中兽药最大残留限量》（GB 31650—2019）中规定，恩诺沙星在家禽和其他动物的肌肉以及鱼的皮+肉中最大残留限量值100μg/kg。水产品中恩诺沙星超标的原因，可能是养殖户在养殖过程中为快速控制疫病，违规加大用药量；也可能是养殖户不遵守休药期规定，致使产品上市销售时残留超标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highlight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、</w:t>
      </w:r>
      <w:r>
        <w:rPr>
          <w:rFonts w:hint="eastAsia" w:ascii="黑体" w:hAnsi="黑体" w:eastAsia="黑体"/>
          <w:highlight w:val="none"/>
          <w:lang w:eastAsia="zh-CN"/>
        </w:rPr>
        <w:t>呋喃唑酮代谢物</w:t>
      </w:r>
    </w:p>
    <w:p>
      <w:pPr>
        <w:widowControl/>
        <w:shd w:val="clear" w:color="auto" w:fill="FFFFFF"/>
        <w:snapToGrid w:val="0"/>
        <w:spacing w:line="590" w:lineRule="exact"/>
        <w:ind w:firstLine="632" w:firstLineChars="200"/>
        <w:rPr>
          <w:rFonts w:hint="eastAsia" w:ascii="Times New Roman" w:hAnsi="Times New Roman" w:eastAsia="仿宋_GB2312" w:cs="Times New Roman"/>
          <w:color w:val="auto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highlight w:val="none"/>
        </w:rPr>
        <w:t>呋喃唑酮是硝基呋喃类广谱抗生素，曾广泛应用于畜禽及水产养殖业。硝基呋喃类原型药在生物体内代谢迅速，其代谢物因与蛋白质结合而相当稳定，故常利用对其代谢物的检测来反映硝基呋喃类药物的残留状况。《食品动物中禁止使用的药品及其他化合物清单》（农业农村部公告第250号）中规定，呋喃唑酮为禁止使用的药物，在动物性食品中不得检出。硝基呋喃类药物及其代谢物可引起溶血性贫血、多发性神经炎、眼部损害等疾病。长期食用检出呋喃唑酮代谢物的食品，可能会对人体健康有一定影响。鸡肉、水产品中检出呋喃唑酮代谢物的原因，可能是养殖户在养殖过程中违规使用相关兽药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highlight w:val="none"/>
        </w:rPr>
        <w:t>、</w:t>
      </w:r>
      <w:r>
        <w:rPr>
          <w:rFonts w:hint="eastAsia" w:ascii="黑体" w:hAnsi="黑体" w:eastAsia="黑体"/>
          <w:highlight w:val="none"/>
          <w:lang w:eastAsia="zh-CN"/>
        </w:rPr>
        <w:t>酸价/酸价(以脂肪计)</w:t>
      </w:r>
    </w:p>
    <w:p>
      <w:pPr>
        <w:widowControl/>
        <w:shd w:val="clear" w:color="auto" w:fill="FFFFFF"/>
        <w:snapToGrid w:val="0"/>
        <w:spacing w:line="590" w:lineRule="exact"/>
        <w:ind w:firstLine="632" w:firstLineChars="200"/>
        <w:rPr>
          <w:rFonts w:hint="eastAsia" w:ascii="Times New Roman" w:hAnsi="Times New Roman" w:eastAsia="仿宋_GB2312"/>
          <w:highlight w:val="none"/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highlight w:val="none"/>
        </w:rPr>
        <w:t>酸价主要反映食品中的油脂酸败程度。酸价超标会导致食品有哈喇味，超标严重时所产生的醛、酮、酸会破坏脂溶性维生素，导致肠胃不适。《食品安全国家标准 坚果与籽类食品》（GB 19300</w:t>
      </w:r>
      <w:r>
        <w:rPr>
          <w:rFonts w:hint="eastAsia" w:ascii="Times New Roman" w:hAnsi="Times New Roman" w:eastAsia="仿宋_GB2312" w:cs="Times New Roman"/>
          <w:color w:val="auto"/>
          <w:highlight w:val="none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highlight w:val="none"/>
        </w:rPr>
        <w:t>2014）中规定，生干籽类中酸价（以脂肪计）的最大限量值为3mg/g。造成酸值不合格的原因，可能是原料采购上把关不严、生产工艺不达标、产品储藏条件不当等，特别是在环境温度较高时，易导致食品中油脂的氧化酸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FKCI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-BZ+ZFKCI1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LF-32771-0-294221330+ZLRCrb-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+ZHBGh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97+ZHBGii-6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+ZHBGhg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HBGh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9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HZ+ZECJcD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801C9"/>
    <w:rsid w:val="26153BC5"/>
    <w:rsid w:val="5D0570A9"/>
    <w:rsid w:val="630801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2021-04-23T08:06:00Z</dcterms:created>
  <dc:creator>罗钰珊</dc:creator>
  <cp:lastModifiedBy>罗钰珊</cp:lastModifiedBy>
  <dcterms:modified xsi:type="dcterms:W3CDTF">2021-04-23T08:07:07Z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