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480" w:rsidRDefault="00CE7778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170480" w:rsidRDefault="00CE7778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:rsidR="00170480" w:rsidRDefault="00170480">
      <w:pPr>
        <w:adjustRightInd w:val="0"/>
        <w:snapToGrid w:val="0"/>
        <w:spacing w:line="560" w:lineRule="exact"/>
        <w:ind w:firstLineChars="200" w:firstLine="880"/>
        <w:rPr>
          <w:rFonts w:ascii="Times New Roman" w:eastAsia="方正小标宋简体" w:hAnsi="Times New Roman"/>
          <w:bCs/>
          <w:sz w:val="44"/>
          <w:szCs w:val="44"/>
        </w:rPr>
      </w:pPr>
    </w:p>
    <w:p w:rsidR="00170480" w:rsidRDefault="00CE7778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恩诺沙星</w:t>
      </w:r>
    </w:p>
    <w:p w:rsidR="00170480" w:rsidRDefault="00CE777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）规定，除牛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羊、猪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兔、家禽、鱼外，其他动物肌肉及脂肪中恩诺沙星的最大残留限量为</w:t>
      </w:r>
      <w:r>
        <w:rPr>
          <w:rFonts w:ascii="Times New Roman" w:eastAsia="仿宋_GB2312" w:hAnsi="Times New Roman" w:hint="eastAsia"/>
          <w:sz w:val="32"/>
          <w:szCs w:val="32"/>
        </w:rPr>
        <w:t xml:space="preserve">100 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70480" w:rsidRDefault="00CE7778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腐霉利</w:t>
      </w:r>
    </w:p>
    <w:p w:rsidR="00170480" w:rsidRDefault="00CE7778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腐霉利属于低毒性杀菌剂，主要用于果树、蔬菜作物的灰霉病、菌核病、褐腐病防治。《食品安全国家标准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0.2 mg/kg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170480" w:rsidRDefault="00CE7778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五氯酚酸钠</w:t>
      </w:r>
    </w:p>
    <w:p w:rsidR="00170480" w:rsidRDefault="00CE77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酸钠属于有机氯农药，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五氯酚酸钠。</w:t>
      </w:r>
    </w:p>
    <w:p w:rsidR="00170480" w:rsidRDefault="00CE777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）</w:t>
      </w:r>
    </w:p>
    <w:p w:rsidR="00170480" w:rsidRDefault="00CE7778">
      <w:pPr>
        <w:pStyle w:val="10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6-BA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苄基腺嘌呤等物质的公告》（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号）规定豆芽生产经营过程中禁止使用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苄基腺嘌呤。</w:t>
      </w:r>
    </w:p>
    <w:p w:rsidR="00170480" w:rsidRDefault="00CE7778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磺胺类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黑体" w:hAnsi="Times New Roman" w:cs="Times New Roman"/>
          <w:bCs/>
          <w:sz w:val="32"/>
          <w:szCs w:val="32"/>
        </w:rPr>
        <w:t>总量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）</w:t>
      </w:r>
    </w:p>
    <w:p w:rsidR="00170480" w:rsidRDefault="00CE7778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31650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定，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所有食品动物肌肉及脂肪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中磺胺类（总量）应不超过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 μg/kg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170480" w:rsidRDefault="00CE7778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呋喃西林代谢物</w:t>
      </w:r>
    </w:p>
    <w:p w:rsidR="00170480" w:rsidRDefault="00CE7778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。由于硝基呋喃类代谢产物对人体有较大危害，《兽药地方标准废止目录》（农业部公告第</w:t>
      </w:r>
      <w:r>
        <w:rPr>
          <w:rFonts w:eastAsia="仿宋_GB2312" w:hint="eastAsia"/>
          <w:color w:val="000000"/>
          <w:sz w:val="32"/>
          <w:szCs w:val="32"/>
        </w:rPr>
        <w:t>560</w:t>
      </w:r>
      <w:r>
        <w:rPr>
          <w:rFonts w:eastAsia="仿宋_GB2312" w:hint="eastAsia"/>
          <w:color w:val="000000"/>
          <w:sz w:val="32"/>
          <w:szCs w:val="32"/>
        </w:rPr>
        <w:t>号）规定呋喃西林为禁止使用的药物，在动物性食品中不得检出。在农业农村部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日发布的第</w:t>
      </w:r>
      <w:r>
        <w:rPr>
          <w:rFonts w:eastAsia="仿宋_GB2312" w:hint="eastAsia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号公告中，也将呋喃西林列为禁止使用的药品。</w:t>
      </w:r>
    </w:p>
    <w:p w:rsidR="00170480" w:rsidRDefault="00CE7778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单核细胞增生李斯特氏菌</w:t>
      </w:r>
    </w:p>
    <w:p w:rsidR="00170480" w:rsidRDefault="00CE7778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单核细胞增生李斯特氏菌广泛存在于自然界中，它以家畜、家禽为主要宿主，易污染该菌的食品有生乳、奶酪、肉及肉制品、鸡蛋、蔬菜沙拉、水产品等，可通过</w:t>
      </w:r>
      <w:r>
        <w:rPr>
          <w:rFonts w:ascii="仿宋_GB2312" w:eastAsia="仿宋_GB2312" w:hAnsi="黑体" w:hint="eastAsia"/>
          <w:bCs/>
          <w:sz w:val="32"/>
          <w:szCs w:val="32"/>
        </w:rPr>
        <w:t>不洁食物传播。单核细胞增生李斯特氏菌在冷藏即食食物污染率较高。《冷链即食食品》（</w:t>
      </w:r>
      <w:r>
        <w:rPr>
          <w:rFonts w:ascii="仿宋_GB2312" w:eastAsia="仿宋_GB2312" w:hAnsi="黑体" w:hint="eastAsia"/>
          <w:bCs/>
          <w:sz w:val="32"/>
          <w:szCs w:val="32"/>
        </w:rPr>
        <w:t>Q/DXHDL 0007</w:t>
      </w:r>
      <w:r>
        <w:rPr>
          <w:rFonts w:ascii="仿宋_GB2312" w:eastAsia="仿宋_GB2312" w:hAnsi="黑体" w:hint="eastAsia"/>
          <w:bCs/>
          <w:sz w:val="32"/>
          <w:szCs w:val="32"/>
        </w:rPr>
        <w:t>）规定冷链即食食品（仅适用于畜禽肉类的主食菜肴类产品、三明治产品和沙拉制品类产品）不得检出单核细胞增生李斯特氏菌。</w:t>
      </w:r>
    </w:p>
    <w:p w:rsidR="00170480" w:rsidRDefault="00170480">
      <w:pPr>
        <w:pStyle w:val="a9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sectPr w:rsidR="00170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宋体">
    <w:altName w:val="微软雅黑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4284"/>
    <w:multiLevelType w:val="multilevel"/>
    <w:tmpl w:val="1F9B4284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bordersDoNotSurroundHeader/>
  <w:bordersDoNotSurroundFooter/>
  <w:revisionView w:inkAnnotations="0"/>
  <w:documentProtection w:formatting="1" w:enforcement="1" w:cryptProviderType="rsaFull" w:cryptAlgorithmClass="hash" w:cryptAlgorithmType="typeAny" w:cryptAlgorithmSid="4" w:cryptSpinCount="0" w:hash="jR8P9DPZWGnOjalZKT4lLFdslH8=" w:salt="VNavBS19zpUu3Pm/hYlF5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480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524A1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6790E"/>
    <w:rsid w:val="00372099"/>
    <w:rsid w:val="00383DD4"/>
    <w:rsid w:val="003A59ED"/>
    <w:rsid w:val="003A6290"/>
    <w:rsid w:val="003B008E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40004A"/>
    <w:rsid w:val="00401B9E"/>
    <w:rsid w:val="00404081"/>
    <w:rsid w:val="0041375B"/>
    <w:rsid w:val="00413936"/>
    <w:rsid w:val="0041638A"/>
    <w:rsid w:val="0042091D"/>
    <w:rsid w:val="00423B74"/>
    <w:rsid w:val="00423DEA"/>
    <w:rsid w:val="00426DBF"/>
    <w:rsid w:val="0043185F"/>
    <w:rsid w:val="00432F27"/>
    <w:rsid w:val="0044385F"/>
    <w:rsid w:val="00443E6B"/>
    <w:rsid w:val="00445C02"/>
    <w:rsid w:val="00455179"/>
    <w:rsid w:val="00461642"/>
    <w:rsid w:val="004625A3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32C1"/>
    <w:rsid w:val="0054794C"/>
    <w:rsid w:val="00551081"/>
    <w:rsid w:val="00556801"/>
    <w:rsid w:val="00557F67"/>
    <w:rsid w:val="00561925"/>
    <w:rsid w:val="00576150"/>
    <w:rsid w:val="00576538"/>
    <w:rsid w:val="0058064C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4B03"/>
    <w:rsid w:val="008869A6"/>
    <w:rsid w:val="00887940"/>
    <w:rsid w:val="008A2085"/>
    <w:rsid w:val="008A510D"/>
    <w:rsid w:val="008B1118"/>
    <w:rsid w:val="008B7FB2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4E4C"/>
    <w:rsid w:val="00937786"/>
    <w:rsid w:val="00940313"/>
    <w:rsid w:val="00941319"/>
    <w:rsid w:val="00945078"/>
    <w:rsid w:val="00945250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13951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5FCF"/>
    <w:rsid w:val="00BC6168"/>
    <w:rsid w:val="00BE20FE"/>
    <w:rsid w:val="00BE5EEC"/>
    <w:rsid w:val="00BF452E"/>
    <w:rsid w:val="00C01F7E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E6C03"/>
    <w:rsid w:val="00CE7778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73E49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0F64"/>
    <w:rsid w:val="00DF4BFA"/>
    <w:rsid w:val="00DF6B8E"/>
    <w:rsid w:val="00E00278"/>
    <w:rsid w:val="00E12E1F"/>
    <w:rsid w:val="00E15D64"/>
    <w:rsid w:val="00E16D44"/>
    <w:rsid w:val="00E226D8"/>
    <w:rsid w:val="00E307C5"/>
    <w:rsid w:val="00E30E0C"/>
    <w:rsid w:val="00E31690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20E7"/>
    <w:rsid w:val="00EF5489"/>
    <w:rsid w:val="00EF5532"/>
    <w:rsid w:val="00EF6B8E"/>
    <w:rsid w:val="00F05768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751EB0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92F6650"/>
    <w:rsid w:val="79697735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A319302-F314-DE43-8843-054B4A9D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CFQS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1</dc:creator>
  <cp:lastModifiedBy>董 廷俊</cp:lastModifiedBy>
  <cp:revision>2</cp:revision>
  <cp:lastPrinted>2020-07-16T02:44:00Z</cp:lastPrinted>
  <dcterms:created xsi:type="dcterms:W3CDTF">2021-04-23T11:39:00Z</dcterms:created>
  <dcterms:modified xsi:type="dcterms:W3CDTF">2021-04-23T11:39:00Z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