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snapToGrid w:val="0"/>
        <w:ind w:firstLine="880" w:firstLineChars="200"/>
        <w:jc w:val="center"/>
        <w:rPr>
          <w:rFonts w:ascii="方正小标宋_GBK" w:hAnsi="黑体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不合格产品企业处置情况汇总表</w:t>
      </w:r>
    </w:p>
    <w:bookmarkEnd w:id="0"/>
    <w:p>
      <w:pPr>
        <w:widowControl/>
        <w:shd w:val="clear" w:color="auto" w:fill="FFFFFF"/>
        <w:spacing w:line="360" w:lineRule="exact"/>
        <w:jc w:val="center"/>
        <w:rPr>
          <w:rFonts w:ascii="仿宋_GB2312" w:hAnsi="宋体" w:cs="宋体"/>
          <w:b/>
          <w:kern w:val="0"/>
        </w:rPr>
      </w:pPr>
    </w:p>
    <w:tbl>
      <w:tblPr>
        <w:tblStyle w:val="4"/>
        <w:tblW w:w="1387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167"/>
        <w:gridCol w:w="1082"/>
        <w:gridCol w:w="1186"/>
        <w:gridCol w:w="1134"/>
        <w:gridCol w:w="1560"/>
        <w:gridCol w:w="3933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商标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抽查结果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不合格项目</w:t>
            </w: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后处理情况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仿宋" w:cs="宋体"/>
                <w:kern w:val="0"/>
                <w:sz w:val="22"/>
              </w:rPr>
            </w:pP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仿宋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仿宋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</w:tbl>
    <w:p>
      <w:pPr>
        <w:shd w:val="clear" w:color="auto" w:fill="FFFFFF"/>
        <w:snapToGrid w:val="0"/>
        <w:spacing w:line="360" w:lineRule="auto"/>
        <w:rPr>
          <w:rFonts w:ascii="仿宋_GB2312" w:hAnsi="仿宋" w:cs="仿宋_GB2312"/>
        </w:rPr>
      </w:pPr>
    </w:p>
    <w:p>
      <w:pPr>
        <w:shd w:val="clear" w:color="auto" w:fill="FFFFFF"/>
        <w:snapToGrid w:val="0"/>
        <w:spacing w:line="360" w:lineRule="auto"/>
      </w:pPr>
      <w:r>
        <w:rPr>
          <w:rFonts w:hint="eastAsia" w:ascii="仿宋_GB2312" w:hAnsi="仿宋_GB2312" w:cs="仿宋_GB2312"/>
          <w:sz w:val="28"/>
          <w:szCs w:val="28"/>
        </w:rPr>
        <w:t>填报人：                                          联系电话：</w:t>
      </w:r>
      <w:r>
        <w:rPr>
          <w:rFonts w:ascii="仿宋_GB2312" w:hAnsi="仿宋_GB2312" w:cs="仿宋_GB2312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150F9"/>
    <w:rsid w:val="7FE1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2021-04-20T08:14:00Z</dcterms:created>
  <dc:creator>刘雅卉</dc:creator>
  <cp:lastModifiedBy>刘雅卉</cp:lastModifiedBy>
  <dcterms:modified xsi:type="dcterms:W3CDTF">2021-04-20T08:14:29Z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