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附件1</w:t>
      </w: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p>
    <w:p>
      <w:pPr>
        <w:pStyle w:val="6"/>
        <w:widowControl/>
        <w:wordWrap w:val="0"/>
        <w:spacing w:before="0" w:beforeAutospacing="0" w:after="0" w:afterAutospacing="0" w:line="600" w:lineRule="exact"/>
        <w:jc w:val="center"/>
        <w:rPr>
          <w:rFonts w:hint="eastAsia" w:ascii="宋体" w:hAnsi="宋体"/>
          <w:color w:val="auto"/>
          <w:sz w:val="44"/>
          <w:szCs w:val="44"/>
          <w:u w:val="none"/>
        </w:rPr>
      </w:pPr>
      <w:r>
        <w:rPr>
          <w:rFonts w:hint="eastAsia" w:ascii="方正小标宋简体" w:eastAsia="方正小标宋简体"/>
          <w:color w:val="auto"/>
          <w:spacing w:val="-12"/>
          <w:sz w:val="44"/>
          <w:szCs w:val="44"/>
          <w:u w:val="none"/>
        </w:rPr>
        <w:t>部分不合格项目的小知识</w:t>
      </w:r>
    </w:p>
    <w:p>
      <w:pPr>
        <w:pStyle w:val="6"/>
        <w:widowControl/>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eastAsia="zh-CN"/>
        </w:rPr>
      </w:pPr>
    </w:p>
    <w:p>
      <w:pPr>
        <w:pStyle w:val="6"/>
        <w:widowControl/>
        <w:wordWrap w:val="0"/>
        <w:spacing w:before="0" w:beforeAutospacing="0" w:after="0" w:afterAutospacing="0" w:line="600" w:lineRule="exact"/>
        <w:ind w:firstLine="640" w:firstLineChars="200"/>
        <w:rPr>
          <w:rFonts w:hint="eastAsia" w:eastAsia="黑体"/>
          <w:color w:val="auto"/>
          <w:kern w:val="2"/>
          <w:sz w:val="32"/>
          <w:szCs w:val="32"/>
          <w:u w:val="none"/>
        </w:rPr>
      </w:pPr>
      <w:bookmarkStart w:id="0" w:name="_GoBack"/>
      <w:bookmarkEnd w:id="0"/>
      <w:r>
        <w:rPr>
          <w:rFonts w:hint="eastAsia" w:ascii="黑体" w:hAnsi="黑体" w:eastAsia="黑体" w:cs="仿宋_GB2312"/>
          <w:color w:val="auto"/>
          <w:kern w:val="2"/>
          <w:sz w:val="32"/>
          <w:szCs w:val="32"/>
          <w:u w:val="none"/>
          <w:lang w:eastAsia="zh-CN"/>
        </w:rPr>
        <w:t>一、</w:t>
      </w:r>
      <w:r>
        <w:rPr>
          <w:rFonts w:hint="eastAsia" w:eastAsia="黑体"/>
          <w:color w:val="auto"/>
          <w:kern w:val="2"/>
          <w:sz w:val="32"/>
          <w:szCs w:val="32"/>
          <w:u w:val="none"/>
        </w:rPr>
        <w:t>脱氢乙酸及其钠盐(以脱氢乙酸计)</w:t>
      </w:r>
    </w:p>
    <w:p>
      <w:pPr>
        <w:pStyle w:val="6"/>
        <w:widowControl/>
        <w:wordWrap w:val="0"/>
        <w:spacing w:before="0" w:beforeAutospacing="0" w:after="0" w:afterAutospacing="0" w:line="600" w:lineRule="exact"/>
        <w:ind w:firstLine="640"/>
        <w:rPr>
          <w:rFonts w:hint="eastAsia" w:ascii="仿宋" w:hAnsi="仿宋" w:eastAsia="仿宋" w:cs="仿宋_GB2312"/>
          <w:color w:val="auto"/>
          <w:kern w:val="2"/>
          <w:sz w:val="32"/>
          <w:szCs w:val="32"/>
          <w:u w:val="none"/>
          <w:lang w:val="en-US" w:eastAsia="zh-CN"/>
        </w:rPr>
      </w:pPr>
      <w:r>
        <w:rPr>
          <w:rFonts w:hint="eastAsia" w:ascii="仿宋" w:hAnsi="仿宋" w:eastAsia="仿宋" w:cs="仿宋"/>
          <w:color w:val="auto"/>
          <w:kern w:val="2"/>
          <w:sz w:val="32"/>
          <w:szCs w:val="32"/>
          <w:u w:val="none"/>
          <w:lang w:val="en-US" w:eastAsia="zh-CN" w:bidi="ar-SA"/>
        </w:rPr>
        <w:t>本次抽检有2批次糕点脱氢乙酸及其钠盐(以脱氢乙酸计)不符合食品安全国家标准规定。脱氢乙酸及其钠盐(以脱氢乙酸计)</w:t>
      </w:r>
      <w:r>
        <w:rPr>
          <w:rFonts w:hint="eastAsia" w:ascii="仿宋" w:hAnsi="仿宋" w:eastAsia="仿宋" w:cs="仿宋_GB2312"/>
          <w:color w:val="auto"/>
          <w:kern w:val="2"/>
          <w:sz w:val="32"/>
          <w:szCs w:val="32"/>
          <w:u w:val="none"/>
        </w:rPr>
        <w:t>作为一种广谱食品防腐剂，毒性较低，按标准规定的范围和使用量使用是安全可靠的。脱氢乙酸超标的原因可能是个别</w:t>
      </w:r>
      <w:r>
        <w:rPr>
          <w:rFonts w:hint="eastAsia" w:ascii="仿宋" w:hAnsi="仿宋" w:eastAsia="仿宋" w:cs="仿宋_GB2312"/>
          <w:color w:val="auto"/>
          <w:kern w:val="2"/>
          <w:sz w:val="32"/>
          <w:szCs w:val="32"/>
          <w:u w:val="none"/>
          <w:lang w:eastAsia="zh-CN"/>
        </w:rPr>
        <w:t>商家</w:t>
      </w:r>
      <w:r>
        <w:rPr>
          <w:rFonts w:hint="eastAsia" w:ascii="仿宋" w:hAnsi="仿宋" w:eastAsia="仿宋" w:cs="仿宋_GB2312"/>
          <w:color w:val="auto"/>
          <w:kern w:val="2"/>
          <w:sz w:val="32"/>
          <w:szCs w:val="32"/>
          <w:u w:val="none"/>
        </w:rPr>
        <w:t>为防止食品腐败变质，超量使用了该添加剂，或者其使用的复配添加剂中该添加剂含量较高;也可能是在添加过程中未计量或计量不准确</w:t>
      </w:r>
      <w:r>
        <w:rPr>
          <w:rFonts w:hint="eastAsia" w:ascii="仿宋" w:hAnsi="仿宋" w:eastAsia="仿宋" w:cs="仿宋_GB2312"/>
          <w:color w:val="auto"/>
          <w:kern w:val="2"/>
          <w:sz w:val="32"/>
          <w:szCs w:val="32"/>
          <w:u w:val="none"/>
          <w:lang w:eastAsia="zh-CN"/>
        </w:rPr>
        <w:t>。</w:t>
      </w:r>
    </w:p>
    <w:p>
      <w:pPr>
        <w:pStyle w:val="6"/>
        <w:widowControl/>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eastAsia="zh-CN"/>
        </w:rPr>
      </w:pPr>
      <w:r>
        <w:rPr>
          <w:rFonts w:hint="eastAsia" w:ascii="黑体" w:hAnsi="黑体" w:eastAsia="黑体" w:cs="黑体"/>
          <w:color w:val="auto"/>
          <w:kern w:val="2"/>
          <w:sz w:val="32"/>
          <w:szCs w:val="32"/>
          <w:u w:val="none"/>
          <w:lang w:val="en-US" w:eastAsia="zh-CN"/>
        </w:rPr>
        <w:t>二、</w:t>
      </w:r>
      <w:r>
        <w:rPr>
          <w:rFonts w:hint="eastAsia" w:ascii="黑体" w:hAnsi="黑体" w:eastAsia="黑体" w:cs="仿宋_GB2312"/>
          <w:color w:val="auto"/>
          <w:kern w:val="2"/>
          <w:sz w:val="32"/>
          <w:szCs w:val="32"/>
          <w:u w:val="none"/>
          <w:lang w:eastAsia="zh-CN"/>
        </w:rPr>
        <w:t>腐霉利</w:t>
      </w:r>
    </w:p>
    <w:p>
      <w:pPr>
        <w:pStyle w:val="6"/>
        <w:widowControl/>
        <w:wordWrap w:val="0"/>
        <w:spacing w:before="0" w:beforeAutospacing="0" w:after="0" w:afterAutospacing="0" w:line="600" w:lineRule="exact"/>
        <w:ind w:firstLine="640" w:firstLineChars="200"/>
        <w:rPr>
          <w:rFonts w:hint="eastAsia" w:ascii="仿宋" w:hAnsi="仿宋" w:eastAsia="仿宋" w:cs="仿宋_GB2312"/>
          <w:color w:val="auto"/>
          <w:kern w:val="2"/>
          <w:sz w:val="32"/>
          <w:szCs w:val="32"/>
          <w:u w:val="none"/>
        </w:rPr>
      </w:pPr>
      <w:r>
        <w:rPr>
          <w:rFonts w:hint="eastAsia" w:ascii="仿宋" w:hAnsi="仿宋" w:eastAsia="仿宋" w:cs="仿宋_GB2312"/>
          <w:color w:val="auto"/>
          <w:kern w:val="2"/>
          <w:sz w:val="32"/>
          <w:szCs w:val="32"/>
          <w:u w:val="none"/>
          <w:lang w:val="en-US" w:eastAsia="zh-CN" w:bidi="ar-SA"/>
        </w:rPr>
        <w:t>本次抽检有1批次食用农产品腐霉利不符合食品安全国家标准规定。腐霉利(procymidone)是一种杀菌剂，兼具保护和治疗作用，可用于防治黄瓜、茄子、番茄、洋葱等的灰霉病，莴苣、辣椒的茎腐病，油菜菌核病等。韭菜中腐霉利残留超标主要原因应是种植环节超量使用腐霉利或使用后未过安全期采摘而导致。</w:t>
      </w:r>
      <w:r>
        <w:rPr>
          <w:rFonts w:hint="eastAsia" w:ascii="仿宋" w:hAnsi="仿宋" w:eastAsia="仿宋" w:cs="仿宋_GB2312"/>
          <w:color w:val="auto"/>
          <w:kern w:val="2"/>
          <w:sz w:val="32"/>
          <w:szCs w:val="32"/>
          <w:u w:val="none"/>
        </w:rPr>
        <w:t>少量的农药残留不会导致急性中毒，但长期食用农药残留超标的蔬菜，可能对人体健康产生一定的不良影响。</w:t>
      </w:r>
    </w:p>
    <w:p>
      <w:pPr>
        <w:pStyle w:val="6"/>
        <w:widowControl/>
        <w:wordWrap w:val="0"/>
        <w:spacing w:before="0" w:beforeAutospacing="0" w:after="0" w:afterAutospacing="0" w:line="600" w:lineRule="exact"/>
        <w:ind w:firstLine="640" w:firstLineChars="200"/>
        <w:rPr>
          <w:rFonts w:hint="eastAsia" w:ascii="黑体" w:hAnsi="黑体" w:eastAsia="黑体" w:cs="黑体"/>
          <w:color w:val="auto"/>
          <w:kern w:val="2"/>
          <w:sz w:val="32"/>
          <w:szCs w:val="32"/>
          <w:u w:val="none"/>
          <w:lang w:val="en-US" w:eastAsia="zh-CN"/>
        </w:rPr>
      </w:pPr>
      <w:r>
        <w:rPr>
          <w:rFonts w:hint="eastAsia" w:ascii="黑体" w:hAnsi="黑体" w:eastAsia="黑体" w:cs="黑体"/>
          <w:color w:val="auto"/>
          <w:kern w:val="2"/>
          <w:sz w:val="32"/>
          <w:szCs w:val="32"/>
          <w:u w:val="none"/>
          <w:lang w:val="en-US" w:eastAsia="zh-CN"/>
        </w:rPr>
        <w:t>三、甲拌磷</w:t>
      </w:r>
    </w:p>
    <w:p>
      <w:pPr>
        <w:pStyle w:val="6"/>
        <w:widowControl/>
        <w:wordWrap w:val="0"/>
        <w:spacing w:before="0" w:beforeAutospacing="0" w:after="0" w:afterAutospacing="0" w:line="60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本次抽检有1批次食用农产品甲拌磷不符合食品安全国家标准规定。甲拌磷是一种有机磷类广谱、内吸、高毒杀虫剂，对害虫具有触杀、胃毒、熏蒸作用，属高毒农药。抽检中蔬菜检出甲拌磷不合格，其原因可能是种植过程中违规使用，或由土壤等环境污染而富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7774E88"/>
    <w:rsid w:val="0F982896"/>
    <w:rsid w:val="57637964"/>
    <w:rsid w:val="593E1AD5"/>
    <w:rsid w:val="66741875"/>
    <w:rsid w:val="6ECA0FA9"/>
    <w:rsid w:val="76E9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dcterms:modified xsi:type="dcterms:W3CDTF">2021-04-14T07:44:03Z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A9CE553E7F8B4E16978F17193EDF3D0C</vt:lpwstr>
  </property>
</Properties>
</file>