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00212" w14:textId="77777777" w:rsidR="00477B2F" w:rsidRDefault="003F6DBC">
      <w:pPr>
        <w:spacing w:line="560" w:lineRule="exact"/>
        <w:rPr>
          <w:rFonts w:ascii="黑体" w:eastAsia="黑体" w:hAnsi="黑体"/>
          <w:spacing w:val="-12"/>
          <w:sz w:val="32"/>
          <w:szCs w:val="32"/>
        </w:rPr>
      </w:pPr>
      <w:bookmarkStart w:id="0" w:name="_Hlk62461466"/>
      <w:r>
        <w:rPr>
          <w:rFonts w:ascii="黑体" w:eastAsia="黑体" w:hAnsi="黑体" w:hint="eastAsia"/>
          <w:spacing w:val="-12"/>
          <w:sz w:val="32"/>
          <w:szCs w:val="32"/>
        </w:rPr>
        <w:t>附件</w:t>
      </w:r>
      <w:r>
        <w:rPr>
          <w:rFonts w:ascii="黑体" w:eastAsia="黑体" w:hAnsi="黑体" w:hint="eastAsia"/>
          <w:spacing w:val="-12"/>
          <w:sz w:val="32"/>
          <w:szCs w:val="32"/>
        </w:rPr>
        <w:t>1</w:t>
      </w:r>
    </w:p>
    <w:p w14:paraId="3EFC3E49" w14:textId="77777777" w:rsidR="00477B2F" w:rsidRDefault="003F6DBC"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eastAsia="方正小标宋简体" w:hint="eastAsia"/>
          <w:spacing w:val="-12"/>
          <w:sz w:val="44"/>
          <w:szCs w:val="44"/>
        </w:rPr>
        <w:t>部分不合格项目的小知识</w:t>
      </w:r>
    </w:p>
    <w:bookmarkEnd w:id="0"/>
    <w:p w14:paraId="6DEE56E0" w14:textId="77777777" w:rsidR="00477B2F" w:rsidRDefault="00477B2F">
      <w:pPr>
        <w:spacing w:line="360" w:lineRule="auto"/>
        <w:ind w:firstLineChars="200" w:firstLine="643"/>
        <w:rPr>
          <w:rFonts w:ascii="楷体" w:eastAsia="楷体" w:hAnsi="楷体" w:cs="仿宋_GB2312"/>
          <w:b/>
          <w:color w:val="000000" w:themeColor="text1"/>
          <w:sz w:val="32"/>
          <w:szCs w:val="32"/>
        </w:rPr>
      </w:pPr>
    </w:p>
    <w:p w14:paraId="6B87BFD7" w14:textId="77777777" w:rsidR="00477B2F" w:rsidRDefault="003F6DBC">
      <w:pPr>
        <w:spacing w:line="360" w:lineRule="auto"/>
        <w:ind w:firstLineChars="200" w:firstLine="643"/>
        <w:rPr>
          <w:rFonts w:ascii="黑体" w:eastAsia="黑体" w:hAnsi="黑体" w:cs="仿宋_GB2312"/>
          <w:b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一、克伦特罗</w:t>
      </w:r>
    </w:p>
    <w:p w14:paraId="51D78DAC" w14:textId="77777777" w:rsidR="00477B2F" w:rsidRPr="003F6DBC" w:rsidRDefault="003F6DBC">
      <w:pPr>
        <w:ind w:firstLineChars="200" w:firstLine="42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hint="eastAsia"/>
        </w:rPr>
        <w:t xml:space="preserve"> </w:t>
      </w:r>
      <w:r w:rsidRPr="003F6DBC">
        <w:rPr>
          <w:rFonts w:ascii="仿宋_GB2312" w:eastAsia="仿宋_GB2312" w:hint="eastAsia"/>
        </w:rPr>
        <w:t xml:space="preserve"> </w:t>
      </w:r>
      <w:r w:rsidRPr="003F6DBC">
        <w:rPr>
          <w:rFonts w:ascii="仿宋_GB2312" w:eastAsia="仿宋_GB2312" w:hAnsi="仿宋" w:cs="仿宋_GB2312" w:hint="eastAsia"/>
          <w:sz w:val="32"/>
          <w:szCs w:val="32"/>
        </w:rPr>
        <w:t>克伦特罗是β</w:t>
      </w:r>
      <w:r w:rsidRPr="003F6DBC">
        <w:rPr>
          <w:rFonts w:ascii="仿宋_GB2312" w:eastAsia="仿宋_GB2312" w:hAnsi="仿宋" w:cs="仿宋_GB2312" w:hint="eastAsia"/>
          <w:sz w:val="32"/>
          <w:szCs w:val="32"/>
        </w:rPr>
        <w:t>-</w:t>
      </w:r>
      <w:r w:rsidRPr="003F6DBC">
        <w:rPr>
          <w:rFonts w:ascii="仿宋_GB2312" w:eastAsia="仿宋_GB2312" w:hAnsi="仿宋" w:cs="仿宋_GB2312" w:hint="eastAsia"/>
          <w:sz w:val="32"/>
          <w:szCs w:val="32"/>
        </w:rPr>
        <w:t>兴奋剂的一种，可促进动物体蛋白质沉积、促进脂肪分解抑制脂肪沉积，能提高胴体的瘦肉率</w:t>
      </w:r>
      <w:r w:rsidRPr="003F6DBC">
        <w:rPr>
          <w:rFonts w:ascii="仿宋_GB2312" w:eastAsia="仿宋_GB2312" w:hAnsi="仿宋" w:cs="仿宋_GB2312" w:hint="eastAsia"/>
          <w:sz w:val="32"/>
          <w:szCs w:val="32"/>
        </w:rPr>
        <w:t>,</w:t>
      </w:r>
      <w:r w:rsidRPr="003F6DBC">
        <w:rPr>
          <w:rFonts w:ascii="仿宋_GB2312" w:eastAsia="仿宋_GB2312" w:hAnsi="仿宋" w:cs="仿宋_GB2312" w:hint="eastAsia"/>
          <w:sz w:val="32"/>
          <w:szCs w:val="32"/>
        </w:rPr>
        <w:t>增重和提高饲料转化率。农业部公告规定</w:t>
      </w:r>
      <w:r w:rsidRPr="003F6DBC">
        <w:rPr>
          <w:rFonts w:ascii="仿宋_GB2312" w:eastAsia="仿宋_GB2312" w:hAnsi="仿宋" w:cs="仿宋_GB2312" w:hint="eastAsia"/>
          <w:sz w:val="32"/>
          <w:szCs w:val="32"/>
        </w:rPr>
        <w:t>,</w:t>
      </w:r>
      <w:r w:rsidRPr="003F6DBC">
        <w:rPr>
          <w:rFonts w:ascii="仿宋_GB2312" w:eastAsia="仿宋_GB2312" w:hAnsi="仿宋" w:cs="仿宋_GB2312" w:hint="eastAsia"/>
          <w:sz w:val="32"/>
          <w:szCs w:val="32"/>
        </w:rPr>
        <w:t>克伦特罗是禁止使用的药物，在动物性食品中不得检出。</w:t>
      </w:r>
    </w:p>
    <w:p w14:paraId="5562CEFB" w14:textId="77777777" w:rsidR="00477B2F" w:rsidRDefault="003F6DB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二、五氯酚酸钠</w:t>
      </w:r>
      <w:r>
        <w:rPr>
          <w:rFonts w:ascii="黑体" w:eastAsia="黑体" w:hAnsi="黑体" w:hint="eastAsia"/>
          <w:sz w:val="32"/>
          <w:szCs w:val="32"/>
        </w:rPr>
        <w:t>(</w:t>
      </w:r>
      <w:r>
        <w:rPr>
          <w:rFonts w:ascii="黑体" w:eastAsia="黑体" w:hAnsi="黑体" w:hint="eastAsia"/>
          <w:sz w:val="32"/>
          <w:szCs w:val="32"/>
        </w:rPr>
        <w:t>以五氯酚计</w:t>
      </w:r>
      <w:r>
        <w:rPr>
          <w:rFonts w:ascii="黑体" w:eastAsia="黑体" w:hAnsi="黑体" w:hint="eastAsia"/>
          <w:sz w:val="32"/>
          <w:szCs w:val="32"/>
        </w:rPr>
        <w:t>)</w:t>
      </w:r>
    </w:p>
    <w:p w14:paraId="4AAB68AC" w14:textId="77777777" w:rsidR="00477B2F" w:rsidRDefault="003F6DBC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五氯酚酸钠可用作落叶树休眠期喷射剂，以防治褐腐病，也用作除草或杀虫剂，由于五氯酚酸钠具有较高的水溶性，容易以水为载体广泛地扩散，对水源和土壤中造成污染，进入饲料用植物中，通过食物链蓄积在动物体内，残留在食品中。《食品动物中禁止使用的药品及其他化合物清单》（农业农村部公告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第</w:t>
      </w:r>
      <w:r>
        <w:rPr>
          <w:rFonts w:ascii="仿宋_GB2312" w:eastAsia="仿宋_GB2312" w:hAnsi="黑体" w:hint="eastAsia"/>
          <w:sz w:val="32"/>
          <w:szCs w:val="32"/>
        </w:rPr>
        <w:t>250</w:t>
      </w:r>
      <w:r>
        <w:rPr>
          <w:rFonts w:ascii="仿宋_GB2312" w:eastAsia="仿宋_GB2312" w:hAnsi="黑体" w:hint="eastAsia"/>
          <w:sz w:val="32"/>
          <w:szCs w:val="32"/>
        </w:rPr>
        <w:t>号）中规定，五氯酚酸钠为食品动物中禁止使用的药品（动物性食品中不得检出）。</w:t>
      </w:r>
    </w:p>
    <w:p w14:paraId="2CDB6122" w14:textId="77777777" w:rsidR="00477B2F" w:rsidRDefault="003F6DB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bookmarkStart w:id="1" w:name="_Hlk65679342"/>
      <w:r>
        <w:rPr>
          <w:rFonts w:ascii="黑体" w:eastAsia="黑体" w:hAnsi="黑体" w:hint="eastAsia"/>
          <w:sz w:val="32"/>
          <w:szCs w:val="32"/>
        </w:rPr>
        <w:t>大肠菌群</w:t>
      </w:r>
    </w:p>
    <w:p w14:paraId="772A163D" w14:textId="77777777" w:rsidR="00477B2F" w:rsidRDefault="003F6DBC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大肠菌群</w:t>
      </w:r>
      <w:bookmarkEnd w:id="1"/>
      <w:r>
        <w:rPr>
          <w:rFonts w:ascii="仿宋_GB2312" w:eastAsia="仿宋_GB2312" w:hAnsi="黑体" w:hint="eastAsia"/>
          <w:sz w:val="32"/>
          <w:szCs w:val="32"/>
        </w:rPr>
        <w:t>是国内外通用的食品污染常用指示菌之一。食品中检出大肠菌群，提示被致病菌（如沙门氏菌、志贺氏菌、致病性大肠杆菌）污染的可能性较大。食品中大肠菌群超标的原因，可能是产品所用原料、包装受到污染；也可能是生产加工过程的卫生条件控制不严格等。</w:t>
      </w:r>
    </w:p>
    <w:p w14:paraId="24A4078A" w14:textId="77777777" w:rsidR="00477B2F" w:rsidRDefault="00477B2F">
      <w:pPr>
        <w:pStyle w:val="a0"/>
        <w:ind w:firstLineChars="0" w:firstLine="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sectPr w:rsidR="00477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CD76A7"/>
    <w:rsid w:val="000C64F6"/>
    <w:rsid w:val="00354CD4"/>
    <w:rsid w:val="003F6DBC"/>
    <w:rsid w:val="00477B2F"/>
    <w:rsid w:val="005C036C"/>
    <w:rsid w:val="00CD035A"/>
    <w:rsid w:val="00E74CFB"/>
    <w:rsid w:val="00F54357"/>
    <w:rsid w:val="2F3E58D8"/>
    <w:rsid w:val="42AA7B85"/>
    <w:rsid w:val="47BC01C4"/>
    <w:rsid w:val="7461143F"/>
    <w:rsid w:val="77C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FFBE9"/>
  <w15:docId w15:val="{61B2C41D-2FF5-4262-BDE4-5F5254D9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田悦</dc:creator>
  <cp:lastModifiedBy>lei han</cp:lastModifiedBy>
  <cp:revision>9</cp:revision>
  <dcterms:created xsi:type="dcterms:W3CDTF">2020-07-27T08:13:00Z</dcterms:created>
  <dcterms:modified xsi:type="dcterms:W3CDTF">2021-03-18T02:02:00Z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