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</w:rPr>
        <w:t>附件</w:t>
      </w:r>
      <w:r>
        <w:rPr>
          <w:rFonts w:hint="eastAsia" w:ascii="黑体" w:hAnsi="黑体" w:eastAsia="黑体" w:cs="黑体"/>
          <w:lang w:val="en-US" w:eastAsia="zh-CN"/>
        </w:rPr>
        <w:t>2</w:t>
      </w:r>
    </w:p>
    <w:p>
      <w:pPr>
        <w:rPr>
          <w:rFonts w:ascii="黑体" w:hAnsi="黑体" w:eastAsia="黑体"/>
        </w:rPr>
      </w:pPr>
    </w:p>
    <w:p>
      <w:pPr>
        <w:spacing w:line="580" w:lineRule="exact"/>
        <w:jc w:val="center"/>
        <w:rPr>
          <w:rFonts w:ascii="方正小标宋简体" w:hAnsi="仿宋" w:eastAsia="方正小标宋简体" w:cs="方正小标宋简体"/>
          <w:sz w:val="44"/>
          <w:szCs w:val="44"/>
        </w:rPr>
      </w:pPr>
      <w:r>
        <w:rPr>
          <w:rFonts w:hint="eastAsia" w:ascii="方正小标宋简体" w:hAnsi="仿宋" w:eastAsia="方正小标宋简体" w:cs="方正小标宋简体"/>
          <w:sz w:val="44"/>
          <w:szCs w:val="44"/>
          <w:lang w:eastAsia="zh-CN"/>
        </w:rPr>
        <w:t>消防接口</w:t>
      </w:r>
      <w:r>
        <w:rPr>
          <w:rFonts w:hint="eastAsia" w:ascii="方正小标宋简体" w:hAnsi="仿宋" w:eastAsia="方正小标宋简体" w:cs="方正小标宋简体"/>
          <w:sz w:val="44"/>
          <w:szCs w:val="44"/>
        </w:rPr>
        <w:t>产品质量监督抽查结果</w:t>
      </w:r>
    </w:p>
    <w:p>
      <w:pPr>
        <w:spacing w:line="680" w:lineRule="exact"/>
        <w:ind w:firstLine="640" w:firstLineChars="200"/>
        <w:rPr>
          <w:rFonts w:ascii="仿宋_GB2312" w:hAnsi="仿宋" w:eastAsia="仿宋_GB2312"/>
        </w:rPr>
      </w:pPr>
    </w:p>
    <w:p>
      <w:pPr>
        <w:spacing w:line="680" w:lineRule="exact"/>
        <w:ind w:firstLine="640" w:firstLineChars="200"/>
        <w:rPr>
          <w:rFonts w:ascii="仿宋_GB2312" w:hAnsi="仿宋" w:eastAsia="仿宋_GB2312" w:cs="仿宋_GB231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此次样品在西安、宝鸡、安康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等地区的流通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领域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中抽取</w:t>
      </w:r>
      <w:r>
        <w:rPr>
          <w:rFonts w:hint="eastAsia" w:ascii="仿宋_GB2312" w:hAnsi="仿宋" w:eastAsia="仿宋_GB2312" w:cs="仿宋_GB2312"/>
          <w:sz w:val="32"/>
          <w:szCs w:val="32"/>
        </w:rPr>
        <w:t>，共抽查标称生产企</w:t>
      </w:r>
      <w:r>
        <w:rPr>
          <w:rFonts w:hint="eastAsia" w:ascii="仿宋_GB2312" w:hAnsi="仿宋" w:eastAsia="仿宋_GB2312" w:cs="仿宋_GB2312"/>
          <w:color w:val="auto"/>
          <w:sz w:val="32"/>
          <w:szCs w:val="32"/>
        </w:rPr>
        <w:t>业</w:t>
      </w:r>
      <w:r>
        <w:rPr>
          <w:rFonts w:hint="eastAsia" w:ascii="仿宋_GB2312" w:hAnsi="仿宋" w:eastAsia="仿宋_GB2312" w:cs="仿宋_GB2312"/>
          <w:color w:val="auto"/>
          <w:sz w:val="32"/>
          <w:szCs w:val="32"/>
          <w:lang w:val="en-US" w:eastAsia="zh-CN"/>
        </w:rPr>
        <w:t>17</w:t>
      </w:r>
      <w:r>
        <w:rPr>
          <w:rFonts w:hint="eastAsia" w:ascii="仿宋_GB2312" w:hAnsi="仿宋" w:eastAsia="仿宋_GB2312" w:cs="仿宋_GB2312"/>
          <w:color w:val="auto"/>
          <w:sz w:val="32"/>
          <w:szCs w:val="32"/>
        </w:rPr>
        <w:t>家</w:t>
      </w: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" w:eastAsia="仿宋_GB2312" w:cs="仿宋_GB2312"/>
          <w:sz w:val="32"/>
          <w:szCs w:val="32"/>
        </w:rPr>
        <w:t>抽取样品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" w:eastAsia="仿宋_GB2312" w:cs="仿宋_GB2312"/>
          <w:sz w:val="32"/>
          <w:szCs w:val="32"/>
        </w:rPr>
        <w:t>批次</w:t>
      </w: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" w:eastAsia="仿宋_GB2312" w:cs="仿宋_GB2312"/>
          <w:sz w:val="32"/>
          <w:szCs w:val="32"/>
        </w:rPr>
        <w:t>经检验，合格样品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16</w:t>
      </w:r>
      <w:r>
        <w:rPr>
          <w:rFonts w:hint="eastAsia" w:ascii="仿宋_GB2312" w:hAnsi="仿宋" w:eastAsia="仿宋_GB2312" w:cs="仿宋_GB2312"/>
          <w:sz w:val="32"/>
          <w:szCs w:val="32"/>
        </w:rPr>
        <w:t>批次</w:t>
      </w:r>
      <w:r>
        <w:rPr>
          <w:rFonts w:hint="eastAsia" w:ascii="仿宋_GB2312" w:hAnsi="仿宋" w:eastAsia="仿宋_GB2312" w:cs="仿宋_GB2312"/>
          <w:lang w:val="en-US" w:eastAsia="zh-CN"/>
        </w:rPr>
        <w:t>;4</w:t>
      </w:r>
      <w:r>
        <w:rPr>
          <w:rFonts w:hint="eastAsia" w:ascii="仿宋_GB2312" w:hAnsi="仿宋" w:eastAsia="仿宋_GB2312" w:cs="仿宋_GB2312"/>
        </w:rPr>
        <w:t>批次样品不符合本次监督抽查标准要求，涉及</w:t>
      </w:r>
      <w:r>
        <w:rPr>
          <w:rFonts w:hint="eastAsia" w:ascii="仿宋_GB2312" w:hAnsi="宋体" w:eastAsia="仿宋_GB2312" w:cs="仿宋_GB2312"/>
        </w:rPr>
        <w:t>基本尺寸</w:t>
      </w:r>
      <w:r>
        <w:rPr>
          <w:rFonts w:hint="eastAsia" w:ascii="仿宋_GB2312" w:hAnsi="宋体" w:eastAsia="仿宋_GB2312" w:cs="仿宋_GB2312"/>
          <w:lang w:eastAsia="zh-CN"/>
        </w:rPr>
        <w:t>、</w:t>
      </w:r>
      <w:r>
        <w:rPr>
          <w:rFonts w:hint="eastAsia" w:ascii="仿宋_GB2312" w:hAnsi="仿宋" w:eastAsia="仿宋_GB2312" w:cs="仿宋_GB2312"/>
        </w:rPr>
        <w:t>耐水压强度项目不合格。</w:t>
      </w:r>
    </w:p>
    <w:p>
      <w:pPr>
        <w:spacing w:line="680" w:lineRule="exact"/>
        <w:ind w:firstLine="640" w:firstLineChars="200"/>
        <w:rPr>
          <w:rFonts w:ascii="仿宋_GB2312" w:hAnsi="宋体" w:eastAsia="仿宋_GB2312" w:cs="仿宋_GB2312"/>
        </w:rPr>
      </w:pPr>
      <w:r>
        <w:rPr>
          <w:rFonts w:hint="eastAsia" w:ascii="仿宋_GB2312" w:hAnsi="宋体" w:eastAsia="仿宋_GB2312" w:cs="仿宋_GB2312"/>
        </w:rPr>
        <w:t>本次抽查工作依据GB 12514.1-2005等相关标准及相关的法律法规、部门规章和规定。对</w:t>
      </w:r>
      <w:r>
        <w:rPr>
          <w:rFonts w:hint="eastAsia" w:ascii="仿宋_GB2312" w:hAnsi="宋体" w:eastAsia="仿宋_GB2312" w:cs="仿宋_GB2312"/>
          <w:lang w:eastAsia="zh-CN"/>
        </w:rPr>
        <w:t>消防接口</w:t>
      </w:r>
      <w:r>
        <w:rPr>
          <w:rFonts w:hint="eastAsia" w:ascii="仿宋_GB2312" w:hAnsi="宋体" w:eastAsia="仿宋_GB2312" w:cs="仿宋_GB2312"/>
        </w:rPr>
        <w:t>的基本尺寸</w:t>
      </w:r>
      <w:r>
        <w:rPr>
          <w:rFonts w:hint="eastAsia" w:ascii="仿宋_GB2312" w:hAnsi="宋体" w:eastAsia="仿宋_GB2312" w:cs="仿宋_GB2312"/>
          <w:lang w:eastAsia="zh-CN"/>
        </w:rPr>
        <w:t>、</w:t>
      </w:r>
      <w:r>
        <w:rPr>
          <w:rFonts w:hint="eastAsia" w:ascii="仿宋_GB2312" w:hAnsi="宋体" w:eastAsia="仿宋_GB2312" w:cs="仿宋_GB2312"/>
        </w:rPr>
        <w:t>外观质量</w:t>
      </w:r>
      <w:r>
        <w:rPr>
          <w:rFonts w:hint="eastAsia" w:ascii="仿宋_GB2312" w:hAnsi="宋体" w:eastAsia="仿宋_GB2312" w:cs="仿宋_GB2312"/>
          <w:lang w:eastAsia="zh-CN"/>
        </w:rPr>
        <w:t>、</w:t>
      </w:r>
      <w:r>
        <w:rPr>
          <w:rFonts w:hint="eastAsia" w:ascii="仿宋_GB2312" w:hAnsi="宋体" w:eastAsia="仿宋_GB2312" w:cs="仿宋_GB2312"/>
        </w:rPr>
        <w:t>水压密封试验</w:t>
      </w:r>
      <w:r>
        <w:rPr>
          <w:rFonts w:hint="eastAsia" w:ascii="仿宋_GB2312" w:hAnsi="宋体" w:eastAsia="仿宋_GB2312" w:cs="仿宋_GB2312"/>
          <w:lang w:eastAsia="zh-CN"/>
        </w:rPr>
        <w:t>、</w:t>
      </w:r>
      <w:r>
        <w:rPr>
          <w:rFonts w:hint="eastAsia" w:ascii="仿宋_GB2312" w:hAnsi="宋体" w:eastAsia="仿宋_GB2312" w:cs="仿宋_GB2312"/>
        </w:rPr>
        <w:t>水压强度试验</w:t>
      </w:r>
      <w:r>
        <w:rPr>
          <w:rFonts w:hint="eastAsia" w:ascii="仿宋_GB2312" w:hAnsi="宋体" w:eastAsia="仿宋_GB2312" w:cs="仿宋_GB2312"/>
          <w:lang w:eastAsia="zh-CN"/>
        </w:rPr>
        <w:t>、</w:t>
      </w:r>
      <w:r>
        <w:rPr>
          <w:rFonts w:hint="eastAsia" w:ascii="仿宋_GB2312" w:hAnsi="宋体" w:eastAsia="仿宋_GB2312" w:cs="仿宋_GB2312"/>
        </w:rPr>
        <w:t>跌落试验</w:t>
      </w:r>
      <w:r>
        <w:rPr>
          <w:rFonts w:hint="eastAsia" w:ascii="仿宋_GB2312" w:hAnsi="仿宋" w:eastAsia="仿宋_GB2312" w:cs="仿宋_GB2312"/>
        </w:rPr>
        <w:t>等项目进行了检验。</w:t>
      </w:r>
    </w:p>
    <w:p>
      <w:pPr>
        <w:spacing w:line="680" w:lineRule="exact"/>
        <w:ind w:firstLine="774" w:firstLineChars="242"/>
        <w:rPr>
          <w:rFonts w:ascii="仿宋_GB2312" w:hAnsi="仿宋" w:eastAsia="仿宋_GB2312"/>
        </w:rPr>
        <w:sectPr>
          <w:footerReference r:id="rId3" w:type="default"/>
          <w:pgSz w:w="11906" w:h="16838"/>
          <w:pgMar w:top="1985" w:right="1474" w:bottom="1644" w:left="1474" w:header="851" w:footer="1191" w:gutter="0"/>
          <w:pgNumType w:fmt="numberInDash" w:start="3"/>
          <w:cols w:space="425" w:num="1"/>
          <w:docGrid w:type="linesAndChars" w:linePitch="600" w:charSpace="-15"/>
        </w:sectPr>
      </w:pPr>
      <w:r>
        <w:rPr>
          <w:rFonts w:hint="eastAsia" w:ascii="仿宋_GB2312" w:hAnsi="仿宋" w:eastAsia="仿宋_GB2312" w:cs="仿宋_GB2312"/>
        </w:rPr>
        <w:t>具体抽查结果如下：</w:t>
      </w:r>
    </w:p>
    <w:tbl>
      <w:tblPr>
        <w:tblStyle w:val="15"/>
        <w:tblW w:w="13857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83"/>
        <w:gridCol w:w="1565"/>
        <w:gridCol w:w="1369"/>
        <w:gridCol w:w="2403"/>
        <w:gridCol w:w="2352"/>
        <w:gridCol w:w="942"/>
        <w:gridCol w:w="1238"/>
        <w:gridCol w:w="1240"/>
        <w:gridCol w:w="1697"/>
        <w:gridCol w:w="468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68" w:type="dxa"/>
          <w:trHeight w:val="1233" w:hRule="atLeast"/>
          <w:jc w:val="center"/>
        </w:trPr>
        <w:tc>
          <w:tcPr>
            <w:tcW w:w="13389" w:type="dxa"/>
            <w:gridSpan w:val="9"/>
            <w:vAlign w:val="center"/>
          </w:tcPr>
          <w:p>
            <w:pPr>
              <w:spacing w:line="580" w:lineRule="exact"/>
              <w:jc w:val="center"/>
              <w:rPr>
                <w:rFonts w:ascii="方正小标宋简体" w:hAnsi="仿宋" w:eastAsia="方正小标宋简体"/>
                <w:sz w:val="44"/>
                <w:szCs w:val="44"/>
              </w:rPr>
            </w:pPr>
            <w:r>
              <w:rPr>
                <w:rFonts w:hint="eastAsia" w:ascii="方正小标宋简体" w:hAnsi="仿宋" w:eastAsia="方正小标宋简体" w:cs="方正小标宋简体"/>
                <w:sz w:val="44"/>
                <w:szCs w:val="44"/>
                <w:lang w:eastAsia="zh-CN"/>
              </w:rPr>
              <w:t>消防接口</w:t>
            </w:r>
            <w:r>
              <w:rPr>
                <w:rFonts w:hint="eastAsia" w:ascii="方正小标宋简体" w:eastAsia="方正小标宋简体"/>
                <w:sz w:val="44"/>
                <w:szCs w:val="44"/>
                <w:lang w:eastAsia="zh-CN"/>
              </w:rPr>
              <w:t>未发现不</w:t>
            </w:r>
            <w:r>
              <w:rPr>
                <w:rFonts w:hint="eastAsia" w:ascii="方正小标宋简体" w:hAnsi="仿宋" w:eastAsia="方正小标宋简体" w:cs="方正小标宋简体"/>
                <w:sz w:val="44"/>
                <w:szCs w:val="44"/>
                <w:lang w:val="en-US" w:eastAsia="zh-CN"/>
              </w:rPr>
              <w:t>合格产品及其企业名单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sz w:val="24"/>
                <w:szCs w:val="24"/>
              </w:rPr>
              <w:t>产品</w:t>
            </w:r>
          </w:p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sz w:val="24"/>
                <w:szCs w:val="24"/>
              </w:rPr>
              <w:t>名称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sz w:val="24"/>
                <w:szCs w:val="24"/>
              </w:rPr>
              <w:t>生产日期</w:t>
            </w:r>
          </w:p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sz w:val="24"/>
                <w:szCs w:val="24"/>
              </w:rPr>
              <w:t>或批号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sz w:val="24"/>
                <w:szCs w:val="24"/>
              </w:rPr>
              <w:t>抽查企业名称</w:t>
            </w:r>
          </w:p>
        </w:tc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sz w:val="24"/>
                <w:szCs w:val="24"/>
              </w:rPr>
              <w:t>标称生产企业名称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sz w:val="24"/>
                <w:szCs w:val="24"/>
              </w:rPr>
              <w:t>标称生产企业所在地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sz w:val="24"/>
                <w:szCs w:val="24"/>
              </w:rPr>
              <w:t>商标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sz w:val="24"/>
                <w:szCs w:val="24"/>
              </w:rPr>
              <w:t>规格型号</w:t>
            </w:r>
          </w:p>
        </w:tc>
        <w:tc>
          <w:tcPr>
            <w:tcW w:w="21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sz w:val="24"/>
                <w:szCs w:val="24"/>
              </w:rPr>
              <w:t>承检单位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内扣式接口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2020.07.30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宝鸡市金台区泉高消防交通销售中心</w:t>
            </w:r>
          </w:p>
        </w:tc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泰州市神龙消防科技有限公司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江苏省泰州市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祥雨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KD65</w:t>
            </w:r>
          </w:p>
        </w:tc>
        <w:tc>
          <w:tcPr>
            <w:tcW w:w="21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  <w:t>陕西省消防产品设施质量监督检测站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内扣式接口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2019.10.16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宝鸡保平安消防器材有限公司</w:t>
            </w:r>
          </w:p>
        </w:tc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扬州万安消防科技有限公司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江苏省扬州市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邮华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KD65</w:t>
            </w:r>
          </w:p>
        </w:tc>
        <w:tc>
          <w:tcPr>
            <w:tcW w:w="21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  <w:t>陕西省消防产品设施质量监督检测站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内扣式接口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2015.11.06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宝鸡市金台区银剑消防器材修配厂</w:t>
            </w:r>
          </w:p>
        </w:tc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兴化市方圆消防器材有限公司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江苏省泰州市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兴隆利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KD65</w:t>
            </w:r>
          </w:p>
        </w:tc>
        <w:tc>
          <w:tcPr>
            <w:tcW w:w="21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  <w:t>陕西省消防产品设施质量监督检测站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内扣式接口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2020.06.27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宝鸡秦安消防交通设施有限公司</w:t>
            </w:r>
          </w:p>
        </w:tc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兴化市泰邮消防设备有限公司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江苏省泰州市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雨工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KD65-A</w:t>
            </w:r>
          </w:p>
        </w:tc>
        <w:tc>
          <w:tcPr>
            <w:tcW w:w="21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  <w:t>陕西省消防产品设施质量监督检测站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内扣式接口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2018.07.24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西安市未央区祥盛消防器材经营部</w:t>
            </w:r>
          </w:p>
        </w:tc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南安市祥盛阀门厂（更名为：祥盛消防科技有限公司）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福建省泉州市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西溪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KD65</w:t>
            </w:r>
          </w:p>
        </w:tc>
        <w:tc>
          <w:tcPr>
            <w:tcW w:w="21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  <w:t>陕西省消防产品设施质量监督检测站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内扣式接口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2016.05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西安华昌达消防设备配套有限公司</w:t>
            </w:r>
          </w:p>
        </w:tc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水力消防科技有限公司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福建省泉州市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水力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KD65</w:t>
            </w:r>
          </w:p>
        </w:tc>
        <w:tc>
          <w:tcPr>
            <w:tcW w:w="21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  <w:t>陕西省消防产品设施质量监督检测站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内扣式接口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2020.09.03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西安市未央区新建发物资经销处</w:t>
            </w:r>
          </w:p>
        </w:tc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丹阳市开发区丹星消防器材厂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江苏省镇江市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丹星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KD65</w:t>
            </w:r>
          </w:p>
        </w:tc>
        <w:tc>
          <w:tcPr>
            <w:tcW w:w="21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  <w:t>陕西省消防产品设施质量监督检测站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内扣式接口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2020.05.22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陕西闽峰消防有限公司</w:t>
            </w:r>
          </w:p>
        </w:tc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福建省海锦消防科技有限公司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福建省泉州市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海锦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KD65</w:t>
            </w:r>
          </w:p>
        </w:tc>
        <w:tc>
          <w:tcPr>
            <w:tcW w:w="21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  <w:t>陕西省消防产品设施质量监督检测站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3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内扣式接口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2020.08.03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西安市未央区鼎盛泵阀机电经销部</w:t>
            </w:r>
          </w:p>
        </w:tc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颖龙消防科技有限公司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福建省泉州市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颖龙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KD65</w:t>
            </w:r>
          </w:p>
        </w:tc>
        <w:tc>
          <w:tcPr>
            <w:tcW w:w="21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  <w:t>陕西省消防产品设施质量监督检测站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15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内扣式接口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2016.05.27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西安市未央区朋盛消防器材供应站</w:t>
            </w:r>
          </w:p>
        </w:tc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福建省恒龙消防科技有限公司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福建省泉州市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恒龙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KD65</w:t>
            </w:r>
          </w:p>
        </w:tc>
        <w:tc>
          <w:tcPr>
            <w:tcW w:w="21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  <w:t>陕西省消防产品设施质量监督检测站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内扣式接口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2019.10.18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西安市未央区北城建材经销处</w:t>
            </w:r>
          </w:p>
        </w:tc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高邮市增宝铝制品厂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江苏省扬州市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北澄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KD65</w:t>
            </w:r>
          </w:p>
        </w:tc>
        <w:tc>
          <w:tcPr>
            <w:tcW w:w="21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  <w:t>陕西省消防产品设施质量监督检测站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内扣式接口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2020.10.25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西安市未央区三秦消防器材供应站</w:t>
            </w:r>
          </w:p>
        </w:tc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川安消防实业有限公司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福建省泉州市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川安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KD65</w:t>
            </w:r>
          </w:p>
        </w:tc>
        <w:tc>
          <w:tcPr>
            <w:tcW w:w="21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  <w:t>陕西省消防产品设施质量监督检测站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内扣式接口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2017.12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西安安顺消防科技限公司</w:t>
            </w:r>
          </w:p>
        </w:tc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南安市三安消防设备有限公司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福建省泉州市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三消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KD65</w:t>
            </w:r>
          </w:p>
        </w:tc>
        <w:tc>
          <w:tcPr>
            <w:tcW w:w="21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  <w:t>陕西省消防产品设施质量监督检测站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内扣式接口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2020.10.28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陕西远畅物资有限公司</w:t>
            </w:r>
          </w:p>
        </w:tc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川安消防实业有限公司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福建省泉州市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川安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KD65</w:t>
            </w:r>
          </w:p>
        </w:tc>
        <w:tc>
          <w:tcPr>
            <w:tcW w:w="21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  <w:t>陕西省消防产品设施质量监督检测站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内扣式接口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2020.11.03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西安潇湘川海消防设备有限公司</w:t>
            </w:r>
          </w:p>
        </w:tc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泰州市神龙消防科技有限公司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江苏省泰州市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祥雨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KD65</w:t>
            </w:r>
          </w:p>
        </w:tc>
        <w:tc>
          <w:tcPr>
            <w:tcW w:w="21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  <w:t>陕西省消防产品设施质量监督检测站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内扣式接口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2019.12.11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安康市润发消防器材销售有限公司</w:t>
            </w:r>
          </w:p>
        </w:tc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高邮市安宁安防器材厂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江苏省扬州市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祥宁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KD65</w:t>
            </w:r>
          </w:p>
        </w:tc>
        <w:tc>
          <w:tcPr>
            <w:tcW w:w="21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  <w:t>陕西省消防产品设施质量监督检测站</w:t>
            </w:r>
          </w:p>
        </w:tc>
      </w:tr>
    </w:tbl>
    <w:p>
      <w:pPr>
        <w:widowControl/>
        <w:jc w:val="both"/>
        <w:textAlignment w:val="center"/>
        <w:rPr>
          <w:rFonts w:ascii="仿宋_GB2312" w:eastAsia="仿宋_GB2312"/>
          <w:color w:val="000000"/>
          <w:sz w:val="24"/>
          <w:szCs w:val="24"/>
        </w:rPr>
      </w:pPr>
    </w:p>
    <w:p>
      <w:pPr>
        <w:pStyle w:val="2"/>
        <w:rPr>
          <w:rFonts w:ascii="仿宋_GB2312" w:eastAsia="仿宋_GB2312"/>
          <w:color w:val="000000"/>
          <w:sz w:val="24"/>
          <w:szCs w:val="24"/>
        </w:rPr>
      </w:pPr>
    </w:p>
    <w:p>
      <w:pPr>
        <w:rPr>
          <w:rFonts w:ascii="仿宋_GB2312" w:eastAsia="仿宋_GB2312"/>
          <w:color w:val="000000"/>
          <w:sz w:val="24"/>
          <w:szCs w:val="24"/>
        </w:rPr>
      </w:pPr>
    </w:p>
    <w:p>
      <w:pPr>
        <w:pStyle w:val="2"/>
        <w:rPr>
          <w:rFonts w:ascii="仿宋_GB2312" w:eastAsia="仿宋_GB2312"/>
          <w:color w:val="000000"/>
          <w:sz w:val="24"/>
          <w:szCs w:val="24"/>
        </w:rPr>
      </w:pPr>
    </w:p>
    <w:p/>
    <w:p>
      <w:pPr>
        <w:pStyle w:val="2"/>
      </w:pPr>
    </w:p>
    <w:p/>
    <w:p>
      <w:pPr>
        <w:pStyle w:val="2"/>
      </w:pPr>
    </w:p>
    <w:p/>
    <w:tbl>
      <w:tblPr>
        <w:tblStyle w:val="15"/>
        <w:tblW w:w="14050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25"/>
        <w:gridCol w:w="1303"/>
        <w:gridCol w:w="1313"/>
        <w:gridCol w:w="2062"/>
        <w:gridCol w:w="2080"/>
        <w:gridCol w:w="883"/>
        <w:gridCol w:w="956"/>
        <w:gridCol w:w="1106"/>
        <w:gridCol w:w="1650"/>
        <w:gridCol w:w="2272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4050" w:type="dxa"/>
            <w:gridSpan w:val="10"/>
            <w:vAlign w:val="top"/>
          </w:tcPr>
          <w:p>
            <w:pPr>
              <w:widowControl/>
              <w:jc w:val="center"/>
              <w:textAlignment w:val="center"/>
              <w:rPr>
                <w:rFonts w:ascii="仿宋_GB2312" w:hAnsi="Times New Roman" w:eastAsia="仿宋_GB2312" w:cs="Times New Roman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小标宋简体" w:hAnsi="仿宋" w:eastAsia="方正小标宋简体" w:cs="方正小标宋简体"/>
                <w:sz w:val="44"/>
                <w:szCs w:val="44"/>
                <w:lang w:eastAsia="zh-CN"/>
              </w:rPr>
              <w:t>消防接口</w:t>
            </w:r>
            <w:r>
              <w:rPr>
                <w:rFonts w:hint="eastAsia" w:ascii="方正小标宋简体" w:hAnsi="仿宋" w:eastAsia="方正小标宋简体" w:cs="方正小标宋简体"/>
                <w:sz w:val="44"/>
                <w:szCs w:val="44"/>
              </w:rPr>
              <w:t>不合格产品及其企业名单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3" w:hRule="atLeast"/>
          <w:jc w:val="center"/>
        </w:trPr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sz w:val="24"/>
                <w:szCs w:val="24"/>
              </w:rPr>
              <w:t>产品名称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sz w:val="24"/>
                <w:szCs w:val="24"/>
              </w:rPr>
              <w:t>生产日期</w:t>
            </w:r>
          </w:p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sz w:val="24"/>
                <w:szCs w:val="24"/>
              </w:rPr>
              <w:t>或批号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sz w:val="24"/>
                <w:szCs w:val="24"/>
              </w:rPr>
              <w:t>抽查企业名称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sz w:val="24"/>
                <w:szCs w:val="24"/>
              </w:rPr>
              <w:t>标称生产企业名称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sz w:val="24"/>
                <w:szCs w:val="24"/>
              </w:rPr>
              <w:t>标称生产企业所在地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sz w:val="24"/>
                <w:szCs w:val="24"/>
              </w:rPr>
              <w:t>商标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sz w:val="24"/>
                <w:szCs w:val="24"/>
              </w:rPr>
              <w:t>规格型号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sz w:val="24"/>
                <w:szCs w:val="24"/>
              </w:rPr>
              <w:t>不合格项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sz w:val="24"/>
                <w:szCs w:val="24"/>
              </w:rPr>
              <w:t>承检单位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8" w:hRule="atLeast"/>
          <w:jc w:val="center"/>
        </w:trPr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内扣式接口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2020.11.10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西安市未央区华安消防器材销售中心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丹阳市开发区丹星消防器材厂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江苏省镇江市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丹星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KD65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水压强度试验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  <w:t>陕西省消防产品设施质量监督检测站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8" w:hRule="atLeast"/>
          <w:jc w:val="center"/>
        </w:trPr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内扣式接口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2020.04.21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西安市未央区华安消防器材销售中心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泉州市兴鸿消防设备有限公司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福建省泉州市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闽美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KD65-A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基本尺寸</w:t>
            </w:r>
          </w:p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水压强度试验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  <w:t>陕西省消防产品设施质量监督检测站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8" w:hRule="atLeast"/>
          <w:jc w:val="center"/>
        </w:trPr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内扣式接口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2019.10.22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西安潇湘川海消防设备有限公司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高邮市雨花消防器材厂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江苏省扬州市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双雨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KD65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水压强度试验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  <w:t>陕西省消防产品设施质量监督检测站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8" w:hRule="atLeast"/>
          <w:jc w:val="center"/>
        </w:trPr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内扣式接口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2020.06.30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陕西富消消防科技有限公司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福建省富新消防科技有限公司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福建省泉州市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富新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KD65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水压强度试验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  <w:t>陕西省消防产品设施质量监督检测站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pgNumType w:fmt="numberInDash" w:start="3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NotTrackMoves/>
  <w:documentProtection w:enforcement="0"/>
  <w:defaultTabStop w:val="420"/>
  <w:doNotHyphenateCaps/>
  <w:drawingGridHorizontalSpacing w:val="160"/>
  <w:drawingGridVerticalSpacing w:val="300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AD7E9B"/>
    <w:rsid w:val="00003703"/>
    <w:rsid w:val="00005CE8"/>
    <w:rsid w:val="00017899"/>
    <w:rsid w:val="00085D70"/>
    <w:rsid w:val="000B0392"/>
    <w:rsid w:val="0016440D"/>
    <w:rsid w:val="00171D9B"/>
    <w:rsid w:val="001B7677"/>
    <w:rsid w:val="002531CB"/>
    <w:rsid w:val="0025677E"/>
    <w:rsid w:val="00281F9F"/>
    <w:rsid w:val="002C34B5"/>
    <w:rsid w:val="002E650F"/>
    <w:rsid w:val="00303131"/>
    <w:rsid w:val="003A53C5"/>
    <w:rsid w:val="003A6709"/>
    <w:rsid w:val="00442282"/>
    <w:rsid w:val="00453B87"/>
    <w:rsid w:val="00453ED5"/>
    <w:rsid w:val="00471E70"/>
    <w:rsid w:val="00481D13"/>
    <w:rsid w:val="00484180"/>
    <w:rsid w:val="004D2380"/>
    <w:rsid w:val="004D4730"/>
    <w:rsid w:val="00513EFC"/>
    <w:rsid w:val="00530E27"/>
    <w:rsid w:val="00562A67"/>
    <w:rsid w:val="00592879"/>
    <w:rsid w:val="006E1C8D"/>
    <w:rsid w:val="006F1DEA"/>
    <w:rsid w:val="00726217"/>
    <w:rsid w:val="0074677E"/>
    <w:rsid w:val="00777436"/>
    <w:rsid w:val="0078142F"/>
    <w:rsid w:val="007B6C26"/>
    <w:rsid w:val="007D4B26"/>
    <w:rsid w:val="007E7409"/>
    <w:rsid w:val="00827193"/>
    <w:rsid w:val="0086201A"/>
    <w:rsid w:val="00873ADB"/>
    <w:rsid w:val="008870D6"/>
    <w:rsid w:val="008A7D8F"/>
    <w:rsid w:val="009170F0"/>
    <w:rsid w:val="009D0BD1"/>
    <w:rsid w:val="009F180E"/>
    <w:rsid w:val="009F6CA6"/>
    <w:rsid w:val="00A03D47"/>
    <w:rsid w:val="00A47648"/>
    <w:rsid w:val="00A71D8C"/>
    <w:rsid w:val="00AA686E"/>
    <w:rsid w:val="00AD7F8C"/>
    <w:rsid w:val="00AE53DF"/>
    <w:rsid w:val="00B17A7D"/>
    <w:rsid w:val="00B41345"/>
    <w:rsid w:val="00B43462"/>
    <w:rsid w:val="00B441BD"/>
    <w:rsid w:val="00B44516"/>
    <w:rsid w:val="00B77EEF"/>
    <w:rsid w:val="00B912B5"/>
    <w:rsid w:val="00BF1A1B"/>
    <w:rsid w:val="00C31904"/>
    <w:rsid w:val="00C41B69"/>
    <w:rsid w:val="00CD7984"/>
    <w:rsid w:val="00CE62C2"/>
    <w:rsid w:val="00D52798"/>
    <w:rsid w:val="00DA6A1A"/>
    <w:rsid w:val="00E2627C"/>
    <w:rsid w:val="00E511A8"/>
    <w:rsid w:val="00E90598"/>
    <w:rsid w:val="00E9573C"/>
    <w:rsid w:val="00EC4A92"/>
    <w:rsid w:val="00ED1D3C"/>
    <w:rsid w:val="00EE45AC"/>
    <w:rsid w:val="00F009AB"/>
    <w:rsid w:val="00F5261D"/>
    <w:rsid w:val="00F539ED"/>
    <w:rsid w:val="00F95AF6"/>
    <w:rsid w:val="00FD79C1"/>
    <w:rsid w:val="03BC3D1F"/>
    <w:rsid w:val="059A1811"/>
    <w:rsid w:val="05C36130"/>
    <w:rsid w:val="07315795"/>
    <w:rsid w:val="0DA22662"/>
    <w:rsid w:val="121D7571"/>
    <w:rsid w:val="12806841"/>
    <w:rsid w:val="159949A1"/>
    <w:rsid w:val="17E44C47"/>
    <w:rsid w:val="18511190"/>
    <w:rsid w:val="186203F9"/>
    <w:rsid w:val="1C116680"/>
    <w:rsid w:val="241370D7"/>
    <w:rsid w:val="278B4B6E"/>
    <w:rsid w:val="2BE77DE2"/>
    <w:rsid w:val="2FE517AE"/>
    <w:rsid w:val="30994314"/>
    <w:rsid w:val="32F901D7"/>
    <w:rsid w:val="33244721"/>
    <w:rsid w:val="34E262C1"/>
    <w:rsid w:val="35A03907"/>
    <w:rsid w:val="39C4448E"/>
    <w:rsid w:val="3A273D93"/>
    <w:rsid w:val="3D363D3A"/>
    <w:rsid w:val="3E3B5D78"/>
    <w:rsid w:val="3F027307"/>
    <w:rsid w:val="3F8B0066"/>
    <w:rsid w:val="41912690"/>
    <w:rsid w:val="42340929"/>
    <w:rsid w:val="427457F3"/>
    <w:rsid w:val="48BE7497"/>
    <w:rsid w:val="48C36FCD"/>
    <w:rsid w:val="4AAB5AE6"/>
    <w:rsid w:val="512006E4"/>
    <w:rsid w:val="53AD7E9B"/>
    <w:rsid w:val="54F430ED"/>
    <w:rsid w:val="57DA0435"/>
    <w:rsid w:val="59C02E4C"/>
    <w:rsid w:val="59C71F63"/>
    <w:rsid w:val="5B3A50AD"/>
    <w:rsid w:val="5BAA241A"/>
    <w:rsid w:val="5BCF1BAD"/>
    <w:rsid w:val="5C7259E1"/>
    <w:rsid w:val="5D647396"/>
    <w:rsid w:val="5FC340E2"/>
    <w:rsid w:val="621870FC"/>
    <w:rsid w:val="62E879E7"/>
    <w:rsid w:val="649A18F3"/>
    <w:rsid w:val="66060C04"/>
    <w:rsid w:val="66D778FA"/>
    <w:rsid w:val="68737D24"/>
    <w:rsid w:val="6ABF3CE4"/>
    <w:rsid w:val="6D81732A"/>
    <w:rsid w:val="6DCF4CBC"/>
    <w:rsid w:val="6F5658A9"/>
    <w:rsid w:val="719F5692"/>
    <w:rsid w:val="73C44879"/>
    <w:rsid w:val="78DB4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qFormat="1" w:uiPriority="99" w:name="HTML Code"/>
    <w:lsdException w:uiPriority="99" w:name="HTML Definition"/>
    <w:lsdException w:qFormat="1" w:uiPriority="99" w:name="HTML Keyboard"/>
    <w:lsdException w:uiPriority="99" w:name="HTML Preformatted"/>
    <w:lsdException w:qFormat="1"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1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unhideWhenUsed/>
    <w:qFormat/>
    <w:locked/>
    <w:uiPriority w:val="39"/>
  </w:style>
  <w:style w:type="paragraph" w:styleId="3">
    <w:name w:val="footer"/>
    <w:basedOn w:val="1"/>
    <w:link w:val="1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rPr>
      <w:sz w:val="24"/>
    </w:rPr>
  </w:style>
  <w:style w:type="character" w:styleId="7">
    <w:name w:val="Strong"/>
    <w:basedOn w:val="6"/>
    <w:qFormat/>
    <w:locked/>
    <w:uiPriority w:val="0"/>
    <w:rPr>
      <w:b/>
    </w:rPr>
  </w:style>
  <w:style w:type="character" w:styleId="8">
    <w:name w:val="page number"/>
    <w:basedOn w:val="6"/>
    <w:qFormat/>
    <w:uiPriority w:val="99"/>
  </w:style>
  <w:style w:type="character" w:styleId="9">
    <w:name w:val="FollowedHyperlink"/>
    <w:basedOn w:val="6"/>
    <w:unhideWhenUsed/>
    <w:qFormat/>
    <w:uiPriority w:val="99"/>
    <w:rPr>
      <w:color w:val="0084FF"/>
      <w:u w:val="none"/>
    </w:rPr>
  </w:style>
  <w:style w:type="character" w:styleId="10">
    <w:name w:val="Emphasis"/>
    <w:basedOn w:val="6"/>
    <w:qFormat/>
    <w:locked/>
    <w:uiPriority w:val="0"/>
  </w:style>
  <w:style w:type="character" w:styleId="11">
    <w:name w:val="Hyperlink"/>
    <w:basedOn w:val="6"/>
    <w:unhideWhenUsed/>
    <w:qFormat/>
    <w:uiPriority w:val="99"/>
    <w:rPr>
      <w:color w:val="0084FF"/>
      <w:u w:val="none"/>
    </w:rPr>
  </w:style>
  <w:style w:type="character" w:styleId="12">
    <w:name w:val="HTML Code"/>
    <w:basedOn w:val="6"/>
    <w:unhideWhenUsed/>
    <w:qFormat/>
    <w:uiPriority w:val="99"/>
    <w:rPr>
      <w:rFonts w:ascii="monospace" w:hAnsi="monospace" w:eastAsia="monospace" w:cs="monospace"/>
      <w:sz w:val="21"/>
      <w:szCs w:val="21"/>
    </w:rPr>
  </w:style>
  <w:style w:type="character" w:styleId="13">
    <w:name w:val="HTML Keyboard"/>
    <w:basedOn w:val="6"/>
    <w:unhideWhenUsed/>
    <w:qFormat/>
    <w:uiPriority w:val="99"/>
    <w:rPr>
      <w:rFonts w:hint="default" w:ascii="monospace" w:hAnsi="monospace" w:eastAsia="monospace" w:cs="monospace"/>
      <w:sz w:val="21"/>
      <w:szCs w:val="21"/>
    </w:rPr>
  </w:style>
  <w:style w:type="character" w:styleId="14">
    <w:name w:val="HTML Sample"/>
    <w:basedOn w:val="6"/>
    <w:unhideWhenUsed/>
    <w:qFormat/>
    <w:uiPriority w:val="99"/>
    <w:rPr>
      <w:rFonts w:hint="default" w:ascii="monospace" w:hAnsi="monospace" w:eastAsia="monospace" w:cs="monospace"/>
      <w:sz w:val="21"/>
      <w:szCs w:val="21"/>
    </w:rPr>
  </w:style>
  <w:style w:type="character" w:customStyle="1" w:styleId="16">
    <w:name w:val="font01"/>
    <w:qFormat/>
    <w:uiPriority w:val="99"/>
    <w:rPr>
      <w:rFonts w:ascii="宋体" w:hAnsi="宋体" w:eastAsia="宋体" w:cs="宋体"/>
      <w:color w:val="000000"/>
      <w:sz w:val="20"/>
      <w:szCs w:val="20"/>
      <w:u w:val="none"/>
    </w:rPr>
  </w:style>
  <w:style w:type="character" w:customStyle="1" w:styleId="17">
    <w:name w:val="font21"/>
    <w:qFormat/>
    <w:uiPriority w:val="99"/>
    <w:rPr>
      <w:rFonts w:ascii="宋体" w:hAnsi="宋体" w:eastAsia="宋体" w:cs="宋体"/>
      <w:color w:val="000000"/>
      <w:sz w:val="20"/>
      <w:szCs w:val="20"/>
      <w:u w:val="none"/>
    </w:rPr>
  </w:style>
  <w:style w:type="character" w:customStyle="1" w:styleId="18">
    <w:name w:val="页眉 Char"/>
    <w:link w:val="4"/>
    <w:qFormat/>
    <w:locked/>
    <w:uiPriority w:val="99"/>
    <w:rPr>
      <w:rFonts w:eastAsia="宋体"/>
      <w:kern w:val="2"/>
      <w:sz w:val="18"/>
      <w:szCs w:val="18"/>
    </w:rPr>
  </w:style>
  <w:style w:type="character" w:customStyle="1" w:styleId="19">
    <w:name w:val="页脚 Char"/>
    <w:link w:val="3"/>
    <w:qFormat/>
    <w:locked/>
    <w:uiPriority w:val="99"/>
    <w:rPr>
      <w:rFonts w:eastAsia="宋体"/>
      <w:kern w:val="2"/>
      <w:sz w:val="18"/>
      <w:szCs w:val="18"/>
    </w:rPr>
  </w:style>
  <w:style w:type="character" w:customStyle="1" w:styleId="20">
    <w:name w:val="sugg-loading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9</Pages>
  <Words>758</Words>
  <Characters>4323</Characters>
  <Lines>36</Lines>
  <Paragraphs>10</Paragraphs>
  <ScaleCrop>false</ScaleCrop>
  <LinksUpToDate>false</LinksUpToDate>
  <CharactersWithSpaces>5071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2018-12-18T00:59:00Z</dcterms:created>
  <dc:creator>不想当番茄酱的西红柿不是好洋柿子</dc:creator>
  <cp:lastModifiedBy>李强</cp:lastModifiedBy>
  <cp:lastPrinted>2019-06-26T01:58:00Z</cp:lastPrinted>
  <dcterms:modified xsi:type="dcterms:W3CDTF">2021-02-24T03:48:46Z</dcterms:modified>
  <cp:revision>57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