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黑体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附件1</w:t>
      </w:r>
    </w:p>
    <w:p>
      <w:pPr>
        <w:spacing w:line="640" w:lineRule="exact"/>
        <w:jc w:val="center"/>
        <w:rPr>
          <w:rFonts w:hint="eastAsia" w:ascii="方正小标宋简体" w:hAnsi="Calibri" w:eastAsia="方正小标宋简体"/>
          <w:b w:val="0"/>
          <w:bCs/>
          <w:color w:val="000000"/>
          <w:sz w:val="44"/>
          <w:szCs w:val="44"/>
        </w:rPr>
      </w:pPr>
      <w:r>
        <w:rPr>
          <w:rFonts w:hint="eastAsia" w:ascii="方正小标宋简体" w:eastAsia="方正小标宋简体"/>
          <w:b w:val="0"/>
          <w:bCs/>
          <w:color w:val="000000"/>
          <w:sz w:val="44"/>
          <w:szCs w:val="44"/>
        </w:rPr>
        <w:t>本次检验项目</w:t>
      </w:r>
    </w:p>
    <w:p>
      <w:pPr>
        <w:spacing w:line="640" w:lineRule="exact"/>
        <w:jc w:val="center"/>
        <w:rPr>
          <w:rFonts w:hint="eastAsia" w:ascii="黑体" w:eastAsia="黑体"/>
          <w:color w:val="000000"/>
          <w:sz w:val="32"/>
          <w:szCs w:val="32"/>
        </w:rPr>
      </w:pPr>
      <w:r>
        <w:rPr>
          <w:rFonts w:hint="eastAsia" w:ascii="楷体_GB2312" w:hAnsi="楷体" w:eastAsia="楷体_GB2312"/>
          <w:color w:val="000000"/>
          <w:sz w:val="24"/>
        </w:rPr>
        <w:t>（以每次公布涉及品种和抽检实际涉及项目和标准为准，以下体例仅供参考）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黑体" w:eastAsia="黑体"/>
          <w:color w:val="000000"/>
          <w:sz w:val="32"/>
          <w:szCs w:val="32"/>
          <w:lang w:eastAsia="zh-CN"/>
        </w:rPr>
      </w:pPr>
      <w:r>
        <w:rPr>
          <w:rFonts w:hint="eastAsia" w:ascii="黑体" w:eastAsia="黑体"/>
          <w:color w:val="000000"/>
          <w:sz w:val="32"/>
          <w:szCs w:val="32"/>
        </w:rPr>
        <w:t>一、</w:t>
      </w:r>
      <w:r>
        <w:rPr>
          <w:rFonts w:hint="eastAsia" w:ascii="黑体" w:eastAsia="黑体"/>
          <w:color w:val="000000"/>
          <w:sz w:val="32"/>
          <w:szCs w:val="32"/>
          <w:lang w:eastAsia="zh-CN"/>
        </w:rPr>
        <w:t>淀粉制品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outlineLvl w:val="9"/>
        <w:rPr>
          <w:rFonts w:hint="eastAsia" w:ascii="楷体_GB2312" w:hAnsi="楷体" w:eastAsia="楷体_GB2312"/>
          <w:b/>
          <w:color w:val="000000"/>
          <w:sz w:val="32"/>
          <w:szCs w:val="32"/>
        </w:rPr>
      </w:pPr>
      <w:r>
        <w:rPr>
          <w:rFonts w:hint="eastAsia" w:ascii="楷体_GB2312" w:hAnsi="楷体" w:eastAsia="楷体_GB2312"/>
          <w:b/>
          <w:color w:val="000000"/>
          <w:sz w:val="32"/>
          <w:szCs w:val="32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抽检依据是《食品安全国家标准食品添加剂使用标准》（GB 2760—2014）、《食品安全国家标准食品中污染物限量》（GB 2762—2012）等标准及产品明示标准和指标的要求。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outlineLvl w:val="9"/>
        <w:rPr>
          <w:rFonts w:hint="eastAsia" w:ascii="楷体_GB2312" w:hAnsi="楷体" w:eastAsia="楷体_GB2312"/>
          <w:b/>
          <w:color w:val="000000"/>
          <w:sz w:val="32"/>
          <w:szCs w:val="32"/>
        </w:rPr>
      </w:pPr>
      <w:r>
        <w:rPr>
          <w:rFonts w:hint="eastAsia" w:ascii="楷体_GB2312" w:hAnsi="楷体" w:eastAsia="楷体_GB2312"/>
          <w:b/>
          <w:color w:val="000000"/>
          <w:sz w:val="32"/>
          <w:szCs w:val="32"/>
        </w:rPr>
        <w:t>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outlineLvl w:val="9"/>
        <w:rPr>
          <w:rFonts w:hint="eastAsia" w:ascii="楷体_GB2312" w:hAnsi="楷体" w:eastAsia="楷体_GB2312"/>
          <w:b/>
          <w:color w:val="000000"/>
          <w:sz w:val="32"/>
          <w:szCs w:val="32"/>
        </w:rPr>
      </w:pPr>
      <w:r>
        <w:rPr>
          <w:rFonts w:hint="eastAsia" w:ascii="楷体_GB2312" w:hAnsi="楷体" w:eastAsia="楷体_GB2312"/>
          <w:b/>
          <w:color w:val="000000"/>
          <w:sz w:val="32"/>
          <w:szCs w:val="32"/>
        </w:rPr>
        <w:t>铅、二氧化硫、铝的残留量、亮蓝、日落黄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黑体" w:eastAsia="黑体"/>
          <w:color w:val="000000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</w:rPr>
        <w:t>二、豆制品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outlineLvl w:val="9"/>
        <w:rPr>
          <w:rFonts w:hint="eastAsia" w:ascii="楷体_GB2312" w:eastAsia="楷体_GB2312"/>
          <w:b/>
          <w:color w:val="000000"/>
          <w:kern w:val="0"/>
          <w:sz w:val="32"/>
          <w:szCs w:val="32"/>
        </w:rPr>
      </w:pPr>
      <w:r>
        <w:rPr>
          <w:rFonts w:hint="eastAsia" w:ascii="楷体_GB2312" w:eastAsia="楷体_GB2312"/>
          <w:b/>
          <w:color w:val="000000"/>
          <w:kern w:val="0"/>
          <w:sz w:val="32"/>
          <w:szCs w:val="32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color w:val="000000"/>
          <w:kern w:val="0"/>
          <w:sz w:val="32"/>
          <w:szCs w:val="32"/>
        </w:rPr>
        <w:t>抽检依据《食品安全国家标准 食品添加剂使用标准》（GB 2760-2014）、《食品安全国家标准 食品中污染物限量》（GB 2762-2012）等标准及产品明示标准和指标的要求。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outlineLvl w:val="9"/>
        <w:rPr>
          <w:rFonts w:hint="eastAsia" w:ascii="楷体_GB2312" w:eastAsia="楷体_GB2312"/>
          <w:b/>
          <w:color w:val="000000"/>
          <w:kern w:val="0"/>
          <w:sz w:val="32"/>
          <w:szCs w:val="32"/>
        </w:rPr>
      </w:pPr>
      <w:r>
        <w:rPr>
          <w:rFonts w:hint="eastAsia" w:ascii="楷体_GB2312" w:eastAsia="楷体_GB2312"/>
          <w:b/>
          <w:color w:val="000000"/>
          <w:kern w:val="0"/>
          <w:sz w:val="32"/>
          <w:szCs w:val="32"/>
        </w:rPr>
        <w:t>（二）抽检项目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eastAsia="仿宋_GB2312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eastAsia="仿宋_GB2312"/>
          <w:color w:val="000000"/>
          <w:kern w:val="0"/>
          <w:sz w:val="32"/>
          <w:szCs w:val="32"/>
        </w:rPr>
        <w:t>苯甲酸、山梨酸、脱氢乙酸、糖精钠</w:t>
      </w:r>
      <w:r>
        <w:rPr>
          <w:rFonts w:hint="eastAsia" w:ascii="仿宋_GB2312" w:eastAsia="仿宋_GB2312"/>
          <w:color w:val="000000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黑体" w:eastAsia="黑体"/>
          <w:color w:val="000000"/>
          <w:sz w:val="32"/>
          <w:szCs w:val="32"/>
          <w:lang w:eastAsia="zh-CN"/>
        </w:rPr>
      </w:pPr>
      <w:r>
        <w:rPr>
          <w:rFonts w:hint="eastAsia" w:ascii="黑体" w:eastAsia="黑体"/>
          <w:color w:val="000000"/>
          <w:sz w:val="32"/>
          <w:szCs w:val="32"/>
          <w:lang w:eastAsia="zh-CN"/>
        </w:rPr>
        <w:t>三</w:t>
      </w:r>
      <w:r>
        <w:rPr>
          <w:rFonts w:hint="eastAsia" w:ascii="黑体" w:eastAsia="黑体"/>
          <w:color w:val="000000"/>
          <w:sz w:val="32"/>
          <w:szCs w:val="32"/>
        </w:rPr>
        <w:t>、</w:t>
      </w:r>
      <w:r>
        <w:rPr>
          <w:rFonts w:hint="eastAsia" w:ascii="黑体" w:eastAsia="黑体"/>
          <w:color w:val="000000"/>
          <w:sz w:val="32"/>
          <w:szCs w:val="32"/>
          <w:lang w:eastAsia="zh-CN"/>
        </w:rPr>
        <w:t>肉制品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outlineLvl w:val="9"/>
        <w:rPr>
          <w:rFonts w:hint="eastAsia" w:ascii="楷体_GB2312" w:eastAsia="楷体_GB2312"/>
          <w:b/>
          <w:color w:val="000000"/>
          <w:kern w:val="0"/>
          <w:sz w:val="32"/>
          <w:szCs w:val="32"/>
        </w:rPr>
      </w:pPr>
      <w:r>
        <w:rPr>
          <w:rFonts w:hint="eastAsia" w:ascii="楷体_GB2312" w:eastAsia="楷体_GB2312"/>
          <w:b/>
          <w:color w:val="000000"/>
          <w:kern w:val="0"/>
          <w:sz w:val="32"/>
          <w:szCs w:val="32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color w:val="000000"/>
          <w:kern w:val="0"/>
          <w:sz w:val="32"/>
          <w:szCs w:val="32"/>
        </w:rPr>
        <w:t>抽检依据《食品安全国家标准 食品添加剂使用标准》（GB 2760-2014）、《食品安全国家标准 食品中污染物限量》（GB 2762-2012）等标准及产品明示标准和指标的要求。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outlineLvl w:val="9"/>
        <w:rPr>
          <w:rFonts w:hint="eastAsia" w:ascii="楷体_GB2312" w:eastAsia="楷体_GB2312"/>
          <w:b/>
          <w:color w:val="000000"/>
          <w:kern w:val="0"/>
          <w:sz w:val="32"/>
          <w:szCs w:val="32"/>
        </w:rPr>
      </w:pPr>
      <w:r>
        <w:rPr>
          <w:rFonts w:hint="eastAsia" w:ascii="楷体_GB2312" w:eastAsia="楷体_GB2312"/>
          <w:b/>
          <w:color w:val="000000"/>
          <w:kern w:val="0"/>
          <w:sz w:val="32"/>
          <w:szCs w:val="32"/>
        </w:rPr>
        <w:t>（二）抽检项目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color w:val="000000"/>
          <w:kern w:val="0"/>
          <w:sz w:val="32"/>
          <w:szCs w:val="32"/>
        </w:rPr>
        <w:t>过氧化值、亚硝酸盐、苯并[a]芘、苯甲酸、山梨酸、日落黄、柠檬黄、苋菜红、胭脂红、诱惑红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黑体" w:eastAsia="黑体"/>
          <w:color w:val="000000"/>
          <w:sz w:val="32"/>
          <w:szCs w:val="32"/>
          <w:lang w:eastAsia="zh-CN"/>
        </w:rPr>
      </w:pPr>
      <w:r>
        <w:rPr>
          <w:rFonts w:hint="eastAsia" w:ascii="黑体" w:eastAsia="黑体"/>
          <w:color w:val="000000"/>
          <w:sz w:val="32"/>
          <w:szCs w:val="32"/>
          <w:lang w:eastAsia="zh-CN"/>
        </w:rPr>
        <w:t>四、饮料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楷体_GB2312" w:hAnsi="楷体" w:eastAsia="楷体_GB2312"/>
          <w:b/>
          <w:color w:val="000000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</w:rPr>
        <w:t>（一）抽检</w:t>
      </w:r>
      <w:r>
        <w:rPr>
          <w:rFonts w:hint="eastAsia" w:ascii="楷体_GB2312" w:hAnsi="楷体" w:eastAsia="楷体_GB2312"/>
          <w:b/>
          <w:color w:val="000000"/>
          <w:sz w:val="32"/>
          <w:szCs w:val="32"/>
        </w:rPr>
        <w:t>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抽检依据是《食品安全国家标准食品添加剂使用标准》（GB 2760—2014）、《食品安全国家标准食品中污染物限量》（GB 2762—2012）等标准及产品明示标准和指标的要求。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outlineLvl w:val="9"/>
        <w:rPr>
          <w:rFonts w:hint="eastAsia" w:ascii="仿宋_GB2312" w:eastAsia="仿宋_GB2312"/>
          <w:color w:val="000000"/>
          <w:kern w:val="0"/>
          <w:sz w:val="32"/>
          <w:szCs w:val="32"/>
          <w:lang w:eastAsia="zh-CN"/>
        </w:rPr>
      </w:pPr>
      <w:r>
        <w:rPr>
          <w:rFonts w:hint="eastAsia" w:ascii="楷体_GB2312" w:hAnsi="楷体" w:eastAsia="楷体_GB2312"/>
          <w:b/>
          <w:color w:val="000000"/>
          <w:sz w:val="32"/>
          <w:szCs w:val="32"/>
        </w:rPr>
        <w:t>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eastAsia="仿宋_GB2312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eastAsia="仿宋_GB2312"/>
          <w:color w:val="000000"/>
          <w:kern w:val="0"/>
          <w:sz w:val="32"/>
          <w:szCs w:val="32"/>
          <w:lang w:eastAsia="zh-CN"/>
        </w:rPr>
        <w:t>标签，钙，铁，锌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黑体" w:eastAsia="黑体"/>
          <w:color w:val="000000"/>
          <w:sz w:val="32"/>
          <w:szCs w:val="32"/>
          <w:lang w:eastAsia="zh-CN"/>
        </w:rPr>
      </w:pPr>
      <w:r>
        <w:rPr>
          <w:rFonts w:hint="eastAsia" w:ascii="黑体" w:eastAsia="黑体"/>
          <w:color w:val="000000"/>
          <w:sz w:val="32"/>
          <w:szCs w:val="32"/>
          <w:lang w:eastAsia="zh-CN"/>
        </w:rPr>
        <w:t>五、糕点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outlineLvl w:val="9"/>
        <w:rPr>
          <w:rFonts w:hint="eastAsia" w:ascii="楷体_GB2312" w:hAnsi="楷体" w:eastAsia="楷体_GB2312"/>
          <w:b/>
          <w:color w:val="000000"/>
          <w:sz w:val="32"/>
          <w:szCs w:val="32"/>
        </w:rPr>
      </w:pPr>
      <w:r>
        <w:rPr>
          <w:rFonts w:hint="eastAsia" w:ascii="楷体_GB2312" w:hAnsi="楷体" w:eastAsia="楷体_GB2312"/>
          <w:b/>
          <w:color w:val="000000"/>
          <w:sz w:val="32"/>
          <w:szCs w:val="32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抽检依据是《食品安全国家标准食品添加剂使用标准》（GB 2760—2014）、《食品安全国家标准食品中污染物限量》（GB 2762—2012）等标准及产品明示标准和指标的要求。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outlineLvl w:val="9"/>
        <w:rPr>
          <w:rFonts w:hint="eastAsia" w:ascii="仿宋_GB2312" w:eastAsia="仿宋_GB2312"/>
          <w:color w:val="000000"/>
          <w:kern w:val="0"/>
          <w:sz w:val="32"/>
          <w:szCs w:val="32"/>
          <w:lang w:eastAsia="zh-CN"/>
        </w:rPr>
      </w:pPr>
      <w:r>
        <w:rPr>
          <w:rFonts w:hint="eastAsia" w:ascii="楷体_GB2312" w:hAnsi="楷体" w:eastAsia="楷体_GB2312"/>
          <w:b/>
          <w:color w:val="000000"/>
          <w:sz w:val="32"/>
          <w:szCs w:val="32"/>
          <w:lang w:eastAsia="zh-CN"/>
        </w:rPr>
        <w:t>（二）</w:t>
      </w:r>
      <w:r>
        <w:rPr>
          <w:rFonts w:hint="eastAsia" w:ascii="楷体_GB2312" w:hAnsi="楷体" w:eastAsia="楷体_GB2312"/>
          <w:b/>
          <w:color w:val="000000"/>
          <w:sz w:val="32"/>
          <w:szCs w:val="32"/>
        </w:rPr>
        <w:t>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仿宋_GB2312" w:eastAsia="仿宋_GB2312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eastAsia="仿宋_GB2312"/>
          <w:color w:val="000000"/>
          <w:kern w:val="0"/>
          <w:sz w:val="32"/>
          <w:szCs w:val="32"/>
          <w:lang w:eastAsia="zh-CN"/>
        </w:rPr>
        <w:t>铝的残留量，二氧化钛，霉菌等。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黑体" w:eastAsia="黑体"/>
          <w:color w:val="000000"/>
          <w:sz w:val="32"/>
          <w:szCs w:val="32"/>
          <w:lang w:eastAsia="zh-CN"/>
        </w:rPr>
      </w:pPr>
      <w:r>
        <w:rPr>
          <w:rFonts w:hint="eastAsia" w:ascii="黑体" w:eastAsia="黑体"/>
          <w:color w:val="000000"/>
          <w:sz w:val="32"/>
          <w:szCs w:val="32"/>
          <w:lang w:eastAsia="zh-CN"/>
        </w:rPr>
        <w:t>六、食用农产品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outlineLvl w:val="9"/>
        <w:rPr>
          <w:rFonts w:hint="eastAsia" w:ascii="楷体_GB2312" w:hAnsi="楷体" w:eastAsia="楷体_GB2312"/>
          <w:b/>
          <w:color w:val="000000"/>
          <w:sz w:val="32"/>
          <w:szCs w:val="32"/>
        </w:rPr>
      </w:pPr>
      <w:r>
        <w:rPr>
          <w:rFonts w:hint="eastAsia" w:ascii="楷体_GB2312" w:hAnsi="楷体" w:eastAsia="楷体_GB2312"/>
          <w:b/>
          <w:color w:val="000000"/>
          <w:sz w:val="32"/>
          <w:szCs w:val="32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抽检依据是《食品安全国家标准食品添加剂使用标准》（GB 2760—2014）、《食品安全国家标准食品中污染物限量》（GB 2762—2012）等标准及产品明示标准和指标的要求。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outlineLvl w:val="9"/>
        <w:rPr>
          <w:rFonts w:hint="eastAsia" w:ascii="仿宋_GB2312" w:eastAsia="仿宋_GB2312"/>
          <w:color w:val="000000"/>
          <w:kern w:val="0"/>
          <w:sz w:val="32"/>
          <w:szCs w:val="32"/>
          <w:lang w:eastAsia="zh-CN"/>
        </w:rPr>
      </w:pPr>
      <w:r>
        <w:rPr>
          <w:rFonts w:hint="eastAsia" w:ascii="楷体_GB2312" w:hAnsi="楷体" w:eastAsia="楷体_GB2312"/>
          <w:b/>
          <w:color w:val="000000"/>
          <w:sz w:val="32"/>
          <w:szCs w:val="32"/>
          <w:lang w:eastAsia="zh-CN"/>
        </w:rPr>
        <w:t>（二）</w:t>
      </w:r>
      <w:r>
        <w:rPr>
          <w:rFonts w:hint="eastAsia" w:ascii="楷体_GB2312" w:hAnsi="楷体" w:eastAsia="楷体_GB2312"/>
          <w:b/>
          <w:color w:val="000000"/>
          <w:sz w:val="32"/>
          <w:szCs w:val="32"/>
        </w:rPr>
        <w:t>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仿宋_GB2312" w:eastAsia="仿宋_GB2312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eastAsia="仿宋_GB2312"/>
          <w:color w:val="000000"/>
          <w:kern w:val="0"/>
          <w:sz w:val="32"/>
          <w:szCs w:val="32"/>
          <w:lang w:eastAsia="zh-CN"/>
        </w:rPr>
        <w:t>毒死蜱、氧乐果、乐果、久效磷、甲基对硫磷、溴氰菊酯、腐霉利等。</w:t>
      </w:r>
    </w:p>
    <w:p>
      <w:pPr>
        <w:spacing w:line="60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七</w:t>
      </w:r>
      <w:r>
        <w:rPr>
          <w:rFonts w:hint="eastAsia" w:ascii="黑体" w:hAnsi="黑体" w:eastAsia="黑体" w:cs="黑体"/>
          <w:sz w:val="32"/>
          <w:szCs w:val="32"/>
        </w:rPr>
        <w:t>、薯类和膨化食品</w:t>
      </w:r>
    </w:p>
    <w:p>
      <w:pPr>
        <w:spacing w:line="640" w:lineRule="exact"/>
        <w:ind w:firstLine="640" w:firstLineChars="200"/>
        <w:rPr>
          <w:rFonts w:hint="eastAsia" w:ascii="楷体_GB2312" w:hAnsi="楷体" w:eastAsia="楷体_GB2312" w:cs="楷体"/>
          <w:bCs/>
          <w:sz w:val="32"/>
          <w:szCs w:val="32"/>
        </w:rPr>
      </w:pPr>
      <w:r>
        <w:rPr>
          <w:rFonts w:hint="eastAsia" w:ascii="楷体_GB2312" w:hAnsi="楷体" w:eastAsia="楷体_GB2312" w:cs="楷体"/>
          <w:bCs/>
          <w:sz w:val="32"/>
          <w:szCs w:val="32"/>
        </w:rPr>
        <w:t>（一）抽检依据</w:t>
      </w:r>
    </w:p>
    <w:p>
      <w:pPr>
        <w:widowControl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抽检依据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《食品安全国家标准 食品添加剂使用标准》（GB 2760-2014）、《食品安全国家标准 食品中真菌毒素限量》（GB 2761-2017）、《食品安全国家标准</w:t>
      </w:r>
      <w:r>
        <w:rPr>
          <w:rFonts w:hint="eastAsia" w:ascii="宋体" w:hAnsi="宋体" w:eastAsia="仿宋_GB2312" w:cs="宋体"/>
          <w:kern w:val="0"/>
          <w:sz w:val="32"/>
          <w:szCs w:val="32"/>
        </w:rPr>
        <w:t xml:space="preserve">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食品中污染物限量》（GB 2762-2017）、《食品安全国家标准 食品中致病菌限量》（GB 29921-2013）、《食品安全国家标准 膨化食品》（GB17401-2014）等标准及产品明示标准和指标的要求。</w:t>
      </w: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spacing w:line="640" w:lineRule="exact"/>
        <w:ind w:firstLine="640" w:firstLineChars="200"/>
        <w:rPr>
          <w:rFonts w:hint="eastAsia" w:ascii="楷体_GB2312" w:hAnsi="楷体" w:eastAsia="楷体_GB2312" w:cs="楷体"/>
          <w:bCs/>
          <w:sz w:val="32"/>
          <w:szCs w:val="32"/>
        </w:rPr>
      </w:pPr>
      <w:r>
        <w:rPr>
          <w:rFonts w:hint="eastAsia" w:ascii="楷体_GB2312" w:hAnsi="楷体" w:eastAsia="楷体_GB2312" w:cs="楷体"/>
          <w:bCs/>
          <w:sz w:val="32"/>
          <w:szCs w:val="32"/>
        </w:rPr>
        <w:t>（二）抽检项目</w:t>
      </w:r>
    </w:p>
    <w:p>
      <w:pPr>
        <w:overflowPunct w:val="0"/>
        <w:spacing w:line="360" w:lineRule="auto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1.含油型膨化食品和非含油型膨化食品检验项目包括水分、酸价（以脂肪计）、过氧化值（以脂肪计）、铅（以Pb计）、糖精钠（以糖精计）、苯甲酸及其钠盐（以苯甲酸计）、山梨酸及其钾盐（以山梨酸计）、菌落总数、大肠菌群、沙门氏菌、金黄色葡萄球菌、黄曲霉毒素B</w:t>
      </w:r>
      <w:r>
        <w:rPr>
          <w:rFonts w:hint="eastAsia" w:ascii="仿宋_GB2312" w:eastAsia="仿宋_GB2312"/>
          <w:color w:val="000000"/>
          <w:sz w:val="32"/>
          <w:szCs w:val="32"/>
          <w:vertAlign w:val="subscript"/>
        </w:rPr>
        <w:t>1</w:t>
      </w:r>
      <w:r>
        <w:rPr>
          <w:rFonts w:hint="eastAsia" w:ascii="仿宋_GB2312" w:eastAsia="仿宋_GB2312"/>
          <w:color w:val="000000"/>
          <w:sz w:val="32"/>
          <w:szCs w:val="32"/>
        </w:rPr>
        <w:t>。</w:t>
      </w:r>
    </w:p>
    <w:p>
      <w:pPr>
        <w:overflowPunct w:val="0"/>
        <w:spacing w:line="360" w:lineRule="auto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2.</w:t>
      </w:r>
      <w:r>
        <w:rPr>
          <w:rFonts w:ascii="仿宋_GB2312" w:eastAsia="仿宋_GB2312"/>
          <w:color w:val="000000"/>
          <w:sz w:val="32"/>
          <w:szCs w:val="32"/>
        </w:rPr>
        <w:t>干制薯类(马铃薯片)</w:t>
      </w:r>
      <w:r>
        <w:rPr>
          <w:rFonts w:hint="eastAsia" w:ascii="仿宋_GB2312" w:eastAsia="仿宋_GB2312"/>
          <w:color w:val="000000"/>
          <w:sz w:val="32"/>
          <w:szCs w:val="32"/>
        </w:rPr>
        <w:t>抽检项目包括酸价（以脂肪计）、过氧化值（以脂肪计）、铅（以Pb计）、菌落总数、大肠菌群、沙门氏菌、金黄色葡萄球菌。</w:t>
      </w:r>
    </w:p>
    <w:p>
      <w:pPr>
        <w:overflowPunct w:val="0"/>
        <w:spacing w:line="360" w:lineRule="auto"/>
        <w:ind w:firstLine="640" w:firstLineChars="200"/>
        <w:rPr>
          <w:rFonts w:hint="eastAsia" w:ascii="黑体" w:eastAsia="黑体"/>
          <w:color w:val="000000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  <w:lang w:eastAsia="zh-CN"/>
        </w:rPr>
        <w:t>八</w:t>
      </w:r>
      <w:bookmarkStart w:id="0" w:name="_GoBack"/>
      <w:bookmarkEnd w:id="0"/>
      <w:r>
        <w:rPr>
          <w:rFonts w:hint="eastAsia" w:ascii="黑体" w:eastAsia="黑体"/>
          <w:color w:val="000000"/>
          <w:sz w:val="32"/>
          <w:szCs w:val="32"/>
        </w:rPr>
        <w:t>、蔬菜制品</w:t>
      </w:r>
    </w:p>
    <w:p>
      <w:pPr>
        <w:spacing w:line="360" w:lineRule="auto"/>
        <w:ind w:firstLine="640" w:firstLineChars="200"/>
        <w:rPr>
          <w:rFonts w:hint="eastAsia" w:ascii="楷体_GB2312" w:hAnsi="仿宋" w:eastAsia="楷体_GB2312"/>
          <w:sz w:val="32"/>
          <w:szCs w:val="32"/>
        </w:rPr>
      </w:pPr>
      <w:r>
        <w:rPr>
          <w:rFonts w:hint="eastAsia" w:ascii="楷体_GB2312" w:hAnsi="仿宋" w:eastAsia="楷体_GB2312"/>
          <w:sz w:val="32"/>
          <w:szCs w:val="32"/>
        </w:rPr>
        <w:t>（一）抽检依据</w:t>
      </w:r>
    </w:p>
    <w:p>
      <w:pPr>
        <w:widowControl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 xml:space="preserve">抽检依据《食品安全国家标准 食品添加剂使用标准》（GB 2760-2014）、《食品安全国家标准 食品中污染物限量》（GB 2762-2017）等标准及产品明示标准和指标的要求。 </w:t>
      </w:r>
    </w:p>
    <w:p>
      <w:pPr>
        <w:spacing w:line="360" w:lineRule="auto"/>
        <w:ind w:firstLine="640" w:firstLineChars="200"/>
        <w:rPr>
          <w:rFonts w:hint="eastAsia" w:ascii="楷体_GB2312" w:hAnsi="仿宋" w:eastAsia="楷体_GB2312"/>
          <w:sz w:val="32"/>
          <w:szCs w:val="32"/>
        </w:rPr>
      </w:pPr>
      <w:r>
        <w:rPr>
          <w:rFonts w:hint="eastAsia" w:ascii="楷体_GB2312" w:hAnsi="仿宋" w:eastAsia="楷体_GB2312"/>
          <w:sz w:val="32"/>
          <w:szCs w:val="32"/>
        </w:rPr>
        <w:t>（二）抽检项目</w:t>
      </w:r>
    </w:p>
    <w:p>
      <w:pPr>
        <w:overflowPunct w:val="0"/>
        <w:spacing w:line="360" w:lineRule="auto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其他蔬菜制品抽检项目包括铅（以Pb计）、苯甲酸及其钠盐（以苯甲酸计）、二氧化硫残留量、山梨酸及其钾盐（以山梨酸计）、糖精钠（以糖精计）。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仿宋_GB2312" w:eastAsia="仿宋_GB2312"/>
          <w:color w:val="000000"/>
          <w:kern w:val="0"/>
          <w:sz w:val="32"/>
          <w:szCs w:val="32"/>
          <w:lang w:eastAsia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Style w:val="6"/>
                              <w:rFonts w:ascii="宋体"/>
                              <w:sz w:val="24"/>
                              <w:szCs w:val="24"/>
                            </w:rPr>
                          </w:pPr>
                          <w:r>
                            <w:rPr>
                              <w:rStyle w:val="6"/>
                              <w:rFonts w:ascii="宋体" w:hAnsi="宋体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Style w:val="6"/>
                              <w:rFonts w:ascii="宋体" w:hAnsi="宋体"/>
                              <w:sz w:val="24"/>
                              <w:szCs w:val="24"/>
                            </w:rPr>
                            <w:instrText xml:space="preserve">PAGE  </w:instrText>
                          </w:r>
                          <w:r>
                            <w:rPr>
                              <w:rStyle w:val="6"/>
                              <w:rFonts w:ascii="宋体" w:hAnsi="宋体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Style w:val="6"/>
                              <w:rFonts w:ascii="宋体" w:hAnsi="宋体"/>
                              <w:sz w:val="24"/>
                              <w:szCs w:val="24"/>
                            </w:rPr>
                            <w:t>- 2 -</w:t>
                          </w:r>
                          <w:r>
                            <w:rPr>
                              <w:rStyle w:val="6"/>
                              <w:rFonts w:ascii="宋体" w:hAnsi="宋体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6"/>
                        <w:rFonts w:ascii="宋体"/>
                        <w:sz w:val="24"/>
                        <w:szCs w:val="24"/>
                      </w:rPr>
                    </w:pPr>
                    <w:r>
                      <w:rPr>
                        <w:rStyle w:val="6"/>
                        <w:rFonts w:ascii="宋体" w:hAnsi="宋体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Style w:val="6"/>
                        <w:rFonts w:ascii="宋体" w:hAnsi="宋体"/>
                        <w:sz w:val="24"/>
                        <w:szCs w:val="24"/>
                      </w:rPr>
                      <w:instrText xml:space="preserve">PAGE  </w:instrText>
                    </w:r>
                    <w:r>
                      <w:rPr>
                        <w:rStyle w:val="6"/>
                        <w:rFonts w:ascii="宋体" w:hAnsi="宋体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Style w:val="6"/>
                        <w:rFonts w:ascii="宋体" w:hAnsi="宋体"/>
                        <w:sz w:val="24"/>
                        <w:szCs w:val="24"/>
                      </w:rPr>
                      <w:t>- 2 -</w:t>
                    </w:r>
                    <w:r>
                      <w:rPr>
                        <w:rStyle w:val="6"/>
                        <w:rFonts w:ascii="宋体" w:hAnsi="宋体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2829C9"/>
    <w:multiLevelType w:val="singleLevel"/>
    <w:tmpl w:val="562829C9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520350"/>
    <w:rsid w:val="224C5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xdf</dc:creator>
  <cp:lastModifiedBy>刘旭阳</cp:lastModifiedBy>
  <dcterms:modified xsi:type="dcterms:W3CDTF">2020-04-23T08:04:59Z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