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、食用农产品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（一）相关标准依据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2760—2014）等标准及产品明示标准和质量要求。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散装黄花菜抽检</w:t>
      </w:r>
      <w:r>
        <w:rPr>
          <w:rFonts w:ascii="Times New Roman" w:hAnsi="Times New Roman" w:eastAsia="仿宋_GB2312" w:cs="Times New Roman"/>
          <w:sz w:val="32"/>
          <w:szCs w:val="32"/>
        </w:rPr>
        <w:t>项目为：二氧化硫残留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量。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饼干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 食品添加剂使用标准》（GB 2760—2014）、《食品安全国家标准 饼干》（GB 7100—2015）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等标准及产品明示标准和质量要求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 xml:space="preserve">（二）检验项目 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饼干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抽检项目为：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酸价、过氧化值（以脂肪计）、铝的残留量（干样品，以Al计）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三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豆制品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</w:t>
      </w:r>
      <w:r>
        <w:rPr>
          <w:rFonts w:hint="default" w:ascii="Times New Roman" w:cs="Times New Roman"/>
          <w:sz w:val="32"/>
          <w:szCs w:val="32"/>
        </w:rPr>
        <w:t>《食品安全国家标准 食品添加剂使用标准》</w:t>
      </w:r>
      <w:r>
        <w:rPr>
          <w:rFonts w:ascii="Times New Roman" w:cs="Times New Roman"/>
          <w:sz w:val="32"/>
          <w:szCs w:val="32"/>
        </w:rPr>
        <w:t>（GB 2760—2014）等标准及产品明示标准和质量要求。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腐竹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苯甲酸及其钠盐（以苯甲酸计）、山梨酸及其钾盐（以山梨酸计）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四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糕点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2760—2014）、《食品安全国家标准 糕点、面包》（GB 7099—2015）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糕点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脱氢乙酸及其钠盐（以脱氢乙酸计）、丙酸及其钠盐、钙盐（以丙酸计）、菌落总数、大肠菌群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五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酒类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hint="eastAsia"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蒸馏酒及其配制酒》（GB 2757—2012）、《食品安全国家标准 发酵酒及其配制酒》（GB2758—2012）</w:t>
      </w:r>
      <w:r>
        <w:rPr>
          <w:rFonts w:ascii="Times New Roman" w:cs="Times New Roman"/>
          <w:color w:val="auto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1.白酒、白酒（液态）、白酒（原酒）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酒精度、甲醇、氰化物（以HCN计）。</w:t>
      </w:r>
    </w:p>
    <w:p>
      <w:pPr>
        <w:pStyle w:val="2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2.啤酒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甲醛。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3.葡萄酒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酒精度、甲醇、二氧化硫残留量。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六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腌腊肉制品》（GB 2730—2015）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腌腊肉制品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总砷（以As计）、铅（以Pb计）、过氧化值（以脂肪计）、亚硝酸盐（以亚硝酸钠计）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七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乳制品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灭菌乳》（GB 25190—2010）、《食品安全国家标准 调制乳》（GB 25191—2010）、《食品安全国家标准 发酵乳》（GB 19302—2010）、《关于三聚氰胺在食品中的限量值的公告》（卫生部、工业和信息化部、农业部、工商总局、质检总局公告2011年第10号）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</w:t>
      </w:r>
      <w:r>
        <w:rPr>
          <w:rFonts w:hint="eastAsia" w:ascii="Times New Roman" w:cs="Times New Roman"/>
          <w:sz w:val="32"/>
          <w:szCs w:val="32"/>
        </w:rPr>
        <w:t>灭菌乳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蛋白质、三聚氰胺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发酵乳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蛋白质、三聚氰胺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</w:t>
      </w:r>
      <w:r>
        <w:rPr>
          <w:rFonts w:hint="eastAsia" w:ascii="Times New Roman" w:cs="Times New Roman"/>
          <w:sz w:val="32"/>
          <w:szCs w:val="32"/>
        </w:rPr>
        <w:t>调制乳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蛋白质、三聚氰胺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八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蔬菜制品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left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1.干制食用菌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铅（以Pb计）、总砷（以As计）、镉（以Cd计）、总汞（以Hg计）、二氧化硫残留量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预包装黄花菜抽检项目为：二氧化硫残留量。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九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水产制品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</w:t>
      </w:r>
      <w:r>
        <w:rPr>
          <w:rFonts w:hint="eastAsia" w:ascii="Times New Roman" w:cs="Times New Roman"/>
          <w:sz w:val="32"/>
          <w:szCs w:val="32"/>
        </w:rPr>
        <w:t>预制动物性水产干制品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镉（以Cd计）、苯甲酸及其钠盐（以苯甲酸计）、山梨酸及其钾盐（以山梨酸计）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熟制动物性水产制品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镉（以Cd计）、N-二甲基亚硝胺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十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糖果制品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糖果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铅（以Pb计）、糖精钠（以糖精计）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十一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调味品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</w:t>
      </w:r>
      <w:r>
        <w:rPr>
          <w:rFonts w:hint="eastAsia" w:ascii="Times New Roman" w:cs="Times New Roman"/>
          <w:sz w:val="32"/>
          <w:szCs w:val="32"/>
        </w:rPr>
        <w:t>酱油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苯甲酸及其钠盐（以苯甲酸计）、山梨酸及其钾盐（以山梨酸计）、糖精钠（以糖精计）、脱氢乙酸及其钠盐（以脱氢乙酸计）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食醋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苯甲酸及其钠盐（以苯甲酸计）、山梨酸及其钾盐（以山梨酸计）、脱氢乙酸及其钠盐（以脱氢乙酸计）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</w:t>
      </w:r>
      <w:r>
        <w:rPr>
          <w:rFonts w:hint="eastAsia" w:ascii="Times New Roman" w:cs="Times New Roman"/>
          <w:sz w:val="32"/>
          <w:szCs w:val="32"/>
        </w:rPr>
        <w:t>辣椒、花椒、辣椒粉、花椒粉、其他香辛料调味品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铅（以Pb计）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十二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饮料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《食品安全国家标准 食品添加剂使用标准》（GB 2760—2014）、《</w:t>
      </w:r>
      <w:r>
        <w:rPr>
          <w:rFonts w:ascii="Times New Roman" w:cs="Times New Roman"/>
          <w:sz w:val="32"/>
          <w:szCs w:val="32"/>
        </w:rPr>
        <w:t>食品安全国家标准 包装饮用水</w:t>
      </w:r>
      <w:r>
        <w:rPr>
          <w:rFonts w:hint="eastAsia" w:ascii="Times New Roman" w:cs="Times New Roman"/>
          <w:sz w:val="32"/>
          <w:szCs w:val="32"/>
        </w:rPr>
        <w:t>》</w:t>
      </w:r>
      <w:r>
        <w:rPr>
          <w:rFonts w:ascii="Times New Roman" w:cs="Times New Roman"/>
          <w:sz w:val="32"/>
          <w:szCs w:val="32"/>
        </w:rPr>
        <w:t>（GB 19298—2014）</w:t>
      </w:r>
      <w:r>
        <w:rPr>
          <w:rFonts w:hint="eastAsia" w:ascii="Times New Roman" w:cs="Times New Roman"/>
          <w:sz w:val="32"/>
          <w:szCs w:val="32"/>
        </w:rPr>
        <w:t>、《食品安全国家标准 饮用天然矿泉水》（GB8537—2018）、《食品安全国家标准 饮料》（GB7101—2015）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</w:t>
      </w:r>
      <w:r>
        <w:rPr>
          <w:rFonts w:hint="eastAsia" w:ascii="Times New Roman" w:cs="Times New Roman"/>
          <w:sz w:val="32"/>
          <w:szCs w:val="32"/>
        </w:rPr>
        <w:t>饮用天然矿泉水、饮用纯净水、其他饮用水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大肠菌群、铜绿假单胞菌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果、蔬汁饮料、蛋白饮料、碳酸饮料（汽水）、其他饮料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糖精钠（以糖精计）、甜蜜素（以环己基氨基磺酸计）、菌落总数、大肠菌群</w:t>
      </w:r>
      <w:r>
        <w:rPr>
          <w:rFonts w:ascii="Times New Roman" w:cs="Times New Roman"/>
          <w:sz w:val="32"/>
          <w:szCs w:val="32"/>
        </w:rPr>
        <w:t>。</w:t>
      </w:r>
    </w:p>
    <w:p>
      <w:pPr>
        <w:pStyle w:val="2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hint="eastAsia" w:ascii="Times New Roman" w:eastAsia="黑体" w:cs="Times New Roman"/>
          <w:sz w:val="32"/>
          <w:szCs w:val="32"/>
        </w:rPr>
        <w:t>十三</w:t>
      </w:r>
      <w:r>
        <w:rPr>
          <w:rFonts w:ascii="Times New Roman" w:eastAsia="黑体" w:cs="Times New Roman"/>
          <w:sz w:val="32"/>
          <w:szCs w:val="32"/>
        </w:rPr>
        <w:t>、</w:t>
      </w:r>
      <w:r>
        <w:rPr>
          <w:rFonts w:hint="eastAsia" w:ascii="Times New Roman" w:eastAsia="黑体" w:cs="Times New Roman"/>
          <w:sz w:val="32"/>
          <w:szCs w:val="32"/>
        </w:rPr>
        <w:t>食用油、油脂及其制品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2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</w:t>
      </w:r>
      <w:r>
        <w:rPr>
          <w:rFonts w:hint="eastAsia" w:ascii="Times New Roman" w:cs="Times New Roman"/>
          <w:sz w:val="32"/>
          <w:szCs w:val="32"/>
        </w:rPr>
        <w:t>食品安全国家标准 植物油</w:t>
      </w:r>
      <w:r>
        <w:rPr>
          <w:rFonts w:ascii="Times New Roman" w:cs="Times New Roman"/>
          <w:sz w:val="32"/>
          <w:szCs w:val="32"/>
        </w:rPr>
        <w:t>》（GB 2716—20</w:t>
      </w:r>
      <w:r>
        <w:rPr>
          <w:rFonts w:hint="eastAsia" w:ascii="Times New Roman" w:cs="Times New Roman"/>
          <w:sz w:val="32"/>
          <w:szCs w:val="32"/>
        </w:rPr>
        <w:t>18</w:t>
      </w:r>
      <w:r>
        <w:rPr>
          <w:rFonts w:ascii="Times New Roman" w:cs="Times New Roman"/>
          <w:sz w:val="32"/>
          <w:szCs w:val="32"/>
        </w:rPr>
        <w:t>）</w:t>
      </w:r>
      <w:r>
        <w:rPr>
          <w:rFonts w:hint="eastAsia" w:ascii="Times New Roman" w:cs="Times New Roman"/>
          <w:sz w:val="32"/>
          <w:szCs w:val="32"/>
        </w:rPr>
        <w:t>、《食品安全国家标准 食品中污染物限量》（GB 2762—2017）、</w:t>
      </w:r>
      <w:r>
        <w:rPr>
          <w:rFonts w:ascii="Times New Roman" w:cs="Times New Roman"/>
          <w:color w:val="auto"/>
          <w:sz w:val="32"/>
          <w:szCs w:val="32"/>
        </w:rPr>
        <w:t>《食品安全国家标准 食品中真菌毒素限量》（GB 2761—2017）</w:t>
      </w:r>
      <w:r>
        <w:rPr>
          <w:rFonts w:ascii="Times New Roman" w:cs="Times New Roman"/>
          <w:sz w:val="32"/>
          <w:szCs w:val="32"/>
        </w:rPr>
        <w:t>等标准及产品明示标准和质量要求。</w:t>
      </w:r>
    </w:p>
    <w:p>
      <w:pPr>
        <w:widowControl/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2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食用植物油</w:t>
      </w:r>
      <w:r>
        <w:rPr>
          <w:rFonts w:ascii="Times New Roman" w:cs="Times New Roman"/>
          <w:sz w:val="32"/>
          <w:szCs w:val="32"/>
        </w:rPr>
        <w:t>抽检项目为：</w:t>
      </w:r>
      <w:r>
        <w:rPr>
          <w:rFonts w:hint="eastAsia" w:ascii="Times New Roman" w:cs="Times New Roman"/>
          <w:sz w:val="32"/>
          <w:szCs w:val="32"/>
        </w:rPr>
        <w:t>铅（以Pb计）、酸值/酸价、过氧化值、黄曲霉毒素B</w:t>
      </w:r>
      <w:r>
        <w:rPr>
          <w:rFonts w:hint="eastAsia" w:ascii="Times New Roman" w:cs="Times New Roman"/>
          <w:sz w:val="32"/>
          <w:szCs w:val="32"/>
          <w:vertAlign w:val="subscript"/>
        </w:rPr>
        <w:t>1</w:t>
      </w:r>
      <w:r>
        <w:rPr>
          <w:rFonts w:hint="eastAsia" w:ascii="Times New Roman" w:cs="Times New Roman"/>
          <w:sz w:val="32"/>
          <w:szCs w:val="32"/>
        </w:rPr>
        <w:t>（限花生油）</w:t>
      </w:r>
      <w:r>
        <w:rPr>
          <w:rFonts w:ascii="Times New Roman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2021-02-08T08:37:14Z</dcterms:created>
  <dc:creator>Administrator</dc:creator>
  <cp:lastModifiedBy>覃思</cp:lastModifiedBy>
  <dcterms:modified xsi:type="dcterms:W3CDTF">2021-02-08T08:37:47Z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