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中华人民共和国</w:t>
      </w:r>
      <w:r>
        <w:rPr>
          <w:rFonts w:ascii="Times New Roman" w:eastAsia="方正小标宋_GBK" w:cs="Times New Roman" w:hAnsi="Times New Roman" w:hint="eastAsia"/>
          <w:sz w:val="44"/>
          <w:szCs w:val="44"/>
        </w:rPr>
        <w:t>湘西</w:t>
      </w:r>
      <w:r>
        <w:rPr>
          <w:rFonts w:ascii="Times New Roman" w:eastAsia="方正小标宋_GBK" w:cs="Times New Roman" w:hAnsi="Times New Roman"/>
          <w:sz w:val="44"/>
          <w:szCs w:val="44"/>
        </w:rPr>
        <w:t>海关</w:t>
      </w:r>
    </w:p>
    <w:p>
      <w:pPr>
        <w:spacing w:line="560" w:lineRule="exact"/>
        <w:jc w:val="center"/>
        <w:rPr>
          <w:rFonts w:ascii="Times New Roman" w:eastAsia="方正小标宋_GBK" w:cs="Times New Roman" w:hAnsi="Times New Roman"/>
          <w:sz w:val="44"/>
          <w:szCs w:val="44"/>
        </w:rPr>
      </w:pPr>
      <w:bookmarkStart w:id="0" w:name="_GoBack"/>
      <w:bookmarkEnd w:id="0"/>
      <w:r>
        <w:rPr>
          <w:rFonts w:ascii="Times New Roman" w:eastAsia="方正小标宋_GBK" w:cs="Times New Roman" w:hAnsi="Times New Roman"/>
          <w:sz w:val="44"/>
          <w:szCs w:val="44"/>
        </w:rPr>
        <w:t>行政处罚决定书</w:t>
      </w:r>
    </w:p>
    <w:p>
      <w:pPr>
        <w:spacing w:line="560" w:lineRule="exact"/>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湘西关违字〔2020〕0001号 </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当事人：</w:t>
      </w:r>
      <w:r>
        <w:rPr>
          <w:rFonts w:ascii="Times New Roman" w:eastAsia="方正仿宋_GBK" w:cs="Times New Roman" w:hAnsi="Times New Roman"/>
          <w:bCs/>
          <w:kern w:val="0"/>
          <w:sz w:val="32"/>
          <w:szCs w:val="32"/>
        </w:rPr>
        <w:t>凤凰印象好莱乌汽车特技文化演艺有限公司</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法定代表人：</w:t>
      </w:r>
      <w:r>
        <w:rPr>
          <w:rFonts w:ascii="Times New Roman" w:eastAsia="方正仿宋_GBK" w:cs="Times New Roman" w:hAnsi="Times New Roman"/>
          <w:bCs/>
          <w:kern w:val="0"/>
          <w:sz w:val="32"/>
          <w:szCs w:val="32"/>
        </w:rPr>
        <w:t>王纲</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海关注册编码：无</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统一社会信用代码：</w:t>
      </w:r>
      <w:r>
        <w:rPr>
          <w:rFonts w:ascii="Times New Roman" w:eastAsia="方正仿宋_GBK" w:cs="Times New Roman" w:hAnsi="Times New Roman"/>
          <w:bCs/>
          <w:kern w:val="0"/>
          <w:sz w:val="32"/>
          <w:szCs w:val="32"/>
        </w:rPr>
        <w:t>91433123MA4PATJK59</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联系地址：</w:t>
      </w:r>
      <w:r>
        <w:rPr>
          <w:rFonts w:ascii="Times New Roman" w:eastAsia="方正仿宋_GBK" w:cs="Times New Roman" w:hAnsi="Times New Roman"/>
          <w:bCs/>
          <w:kern w:val="0"/>
          <w:sz w:val="32"/>
          <w:szCs w:val="32"/>
        </w:rPr>
        <w:t>湘西自治州凤凰县沱江镇王家寨村壹组</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当事人涉及下列违法情事：</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kern w:val="0"/>
          <w:sz w:val="32"/>
          <w:szCs w:val="32"/>
        </w:rPr>
        <w:t>2019年4月9日，凤凰印象好莱乌公司</w:t>
      </w:r>
      <w:r>
        <w:rPr>
          <w:rFonts w:ascii="Times New Roman" w:eastAsia="方正仿宋_GBK" w:cs="Times New Roman" w:hAnsi="Times New Roman"/>
          <w:spacing w:val="-4"/>
          <w:sz w:val="32"/>
          <w:szCs w:val="32"/>
        </w:rPr>
        <w:t>以暂时进出货物方式从意大利进口12辆二手宝马汽车，报关单号520220191029033734，申报金额23.76万元人民币，申报运费2.06万元人民币。凤凰印象好莱乌公司</w:t>
      </w:r>
      <w:r>
        <w:rPr>
          <w:rFonts w:ascii="Times New Roman" w:eastAsia="方正仿宋_GBK" w:cs="Times New Roman" w:hAnsi="Times New Roman"/>
          <w:sz w:val="32"/>
          <w:szCs w:val="32"/>
        </w:rPr>
        <w:t>按照《中华人民共和国海关暂时进出境货物管理办法》第三条第一款第（二）项“文化、体育交流活动中使用的表演、比赛用品”办理暂时进境手续。</w:t>
      </w:r>
    </w:p>
    <w:p>
      <w:pPr>
        <w:pStyle w:val="17"/>
        <w:ind w:firstLineChars="200" w:firstLine="640"/>
        <w:rPr>
          <w:rFonts w:eastAsia="方正仿宋_GBK"/>
          <w:sz w:val="32"/>
          <w:szCs w:val="32"/>
        </w:rPr>
      </w:pPr>
      <w:r>
        <w:rPr>
          <w:rFonts w:eastAsia="方正仿宋_GBK"/>
          <w:sz w:val="32"/>
          <w:szCs w:val="32"/>
        </w:rPr>
        <w:t>经湘西海关稽查，当事人公司进口上述二手宝马汽车属于国家禁止进口货物，可以通过暂时进境方式进口，但当事人公司进口上述二手宝马汽车系用于商业表演，不符合暂时进出境的规定。另查明，上述货物实际应申报运费25.83万元，当事人公司有23.81万元的运费未向海关申报。</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以上行为有企业营业执照、询问笔录、查问笔录、报关单及随附单证、购车费用支付单证、当事人提交的表演可行性报告等资料为证。</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当事人公司进口二手宝马系直接用于商业目的，不符合暂时进出境管理规定，当事人公司进口的上述二手宝马属于国家禁止进口货物，其行为构成“违反进出口管理规定，进口国家禁止进口货物”的违规行为。鉴于当事人公司进口的上述二手宝马汽车尚未投入使用，根据《中华人民共和国海关行政处罚实施条例》第十三条之规定，决定对当事人作出如下行政处罚：</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处以罚款人民币1万元，并责令其将涉案二手宝马汽车退运出境。</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当事人应当自本处罚决定书送达之日起15日内，根据《中华人民共和国行政处罚法》第四十四条、第四十六条、第四十八条的规定，履行上述处罚决定。当事人不服本处罚决定的，依照《中华人民共和国行政复议法》第九条、第十二条，《中华人民共和国行政诉讼法》第四十六条之规定，可自本处罚决定书送达之日起60日内向长沙海关申请行政复议，或者自本处罚决定书送达之日起 6个月内，直接向湘西州中级人民法院起诉。</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根据《中华人民共和国行政处罚法》第五十一条之规定，到期不缴纳罚款的，每日可以按罚款数额的百分之三加处罚款。</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根据《中华人民共和国海关法》第九十三条、《中华人民共和国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wordWrap w:val="0"/>
        <w:spacing w:line="560" w:lineRule="exact"/>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中华人民共和国湘西海关</w:t>
      </w:r>
    </w:p>
    <w:p>
      <w:pPr>
        <w:wordWrap w:val="0"/>
        <w:spacing w:line="560" w:lineRule="exact"/>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2020年12月30日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样式 2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3</Pages>
  <Words>1014</Words>
  <Characters>1080</Characters>
  <Lines>54</Lines>
  <Paragraphs>19</Paragraphs>
  <CharactersWithSpaces>1090</CharactersWithSpaces>
  <Company>郴州海关</Company>
</Properties>
</file>

<file path=docProps/core.xml><?xml version="1.0" encoding="utf-8"?>
<cp:coreProperties xmlns:cp="http://schemas.openxmlformats.org/package/2006/metadata/core-properties" xmlns:dc="http://purl.org/dc/elements/1.1/" xmlns:dcterms="http://purl.org/dc/terms/" xmlns:xsi="http://www.w3.org/2001/XMLSchema-instance">
  <dc:creator>刘鑫中</dc:creator>
  <cp:lastModifiedBy>陈为</cp:lastModifiedBy>
  <cp:revision>2</cp:revision>
  <dcterms:created xsi:type="dcterms:W3CDTF">2021-01-08T04:17:00Z</dcterms:created>
  <dcterms:modified xsi:type="dcterms:W3CDTF">2021-01-08T07:20:25Z</dcterms:modified>
</cp:coreProperties>
</file>