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adjustRightInd w:val="0"/>
        <w:spacing w:before="0" w:beforeAutospacing="0" w:after="0" w:afterAutospacing="0" w:line="600" w:lineRule="exact"/>
        <w:ind w:left="0" w:right="0"/>
        <w:jc w:val="center"/>
        <w:rPr>
          <w:rFonts w:hint="eastAsia" w:ascii="仿宋_GB2312" w:hAnsi="仿宋_GB2312" w:eastAsia="仿宋_GB2312" w:cs="仿宋_GB2312"/>
          <w:sz w:val="32"/>
          <w:szCs w:val="32"/>
          <w:lang w:val="en-US"/>
        </w:rPr>
      </w:pPr>
      <w:r>
        <w:rPr>
          <w:rFonts w:hint="eastAsia" w:ascii="方正小标宋简体" w:hAnsi="方正小标宋简体" w:eastAsia="方正小标宋简体" w:cs="方正小标宋简体"/>
          <w:kern w:val="2"/>
          <w:sz w:val="44"/>
          <w:szCs w:val="44"/>
          <w:lang w:val="en-US" w:eastAsia="zh-CN" w:bidi="ar"/>
        </w:rPr>
        <w:t>部分不合格项目小知识</w:t>
      </w:r>
    </w:p>
    <w:p>
      <w:pPr>
        <w:keepNext w:val="0"/>
        <w:keepLines w:val="0"/>
        <w:widowControl w:val="0"/>
        <w:numPr>
          <w:numId w:val="0"/>
        </w:numPr>
        <w:suppressLineNumbers w:val="0"/>
        <w:overflowPunct w:val="0"/>
        <w:spacing w:before="0" w:beforeAutospacing="0" w:after="0" w:afterAutospacing="0" w:line="600" w:lineRule="exact"/>
        <w:ind w:leftChars="200" w:right="0" w:rightChars="0"/>
        <w:jc w:val="both"/>
        <w:rPr>
          <w:rFonts w:hint="eastAsia" w:ascii="Times New Roman" w:hAnsi="Times New Roman" w:eastAsia="仿宋_GB2312" w:cs="仿宋_GB2312"/>
          <w:b/>
          <w:kern w:val="2"/>
          <w:sz w:val="32"/>
          <w:szCs w:val="32"/>
          <w:lang w:val="en-US" w:eastAsia="zh-CN" w:bidi="ar"/>
        </w:rPr>
      </w:pPr>
    </w:p>
    <w:p>
      <w:pPr>
        <w:keepNext w:val="0"/>
        <w:keepLines w:val="0"/>
        <w:widowControl w:val="0"/>
        <w:numPr>
          <w:ilvl w:val="0"/>
          <w:numId w:val="1"/>
        </w:numPr>
        <w:suppressLineNumbers w:val="0"/>
        <w:overflowPunct w:val="0"/>
        <w:spacing w:before="0" w:beforeAutospacing="0" w:after="0" w:afterAutospacing="0" w:line="600" w:lineRule="exact"/>
        <w:ind w:left="0" w:right="0" w:firstLine="643" w:firstLineChars="200"/>
        <w:jc w:val="both"/>
        <w:rPr>
          <w:rFonts w:hint="eastAsia" w:ascii="Times New Roman" w:hAnsi="Times New Roman" w:eastAsia="仿宋_GB2312" w:cs="仿宋_GB2312"/>
          <w:b/>
          <w:kern w:val="2"/>
          <w:sz w:val="32"/>
          <w:szCs w:val="32"/>
          <w:lang w:val="en-US" w:eastAsia="zh-CN" w:bidi="ar"/>
        </w:rPr>
      </w:pPr>
      <w:r>
        <w:rPr>
          <w:rFonts w:hint="eastAsia" w:ascii="Times New Roman" w:hAnsi="Times New Roman" w:eastAsia="仿宋_GB2312" w:cs="仿宋_GB2312"/>
          <w:b/>
          <w:kern w:val="2"/>
          <w:sz w:val="32"/>
          <w:szCs w:val="32"/>
          <w:lang w:val="en-US" w:eastAsia="zh-CN" w:bidi="ar"/>
        </w:rPr>
        <w:t>铝的残留量（干样品，以</w:t>
      </w:r>
      <w:r>
        <w:rPr>
          <w:rFonts w:hint="default" w:ascii="Times New Roman" w:hAnsi="Times New Roman" w:eastAsia="仿宋_GB2312" w:cs="Times New Roman"/>
          <w:b/>
          <w:kern w:val="2"/>
          <w:sz w:val="32"/>
          <w:szCs w:val="32"/>
          <w:lang w:val="en-US" w:eastAsia="zh-CN" w:bidi="ar"/>
        </w:rPr>
        <w:t>Al</w:t>
      </w:r>
      <w:r>
        <w:rPr>
          <w:rFonts w:hint="eastAsia" w:ascii="Times New Roman" w:hAnsi="Times New Roman" w:eastAsia="仿宋_GB2312" w:cs="仿宋_GB2312"/>
          <w:b/>
          <w:kern w:val="2"/>
          <w:sz w:val="32"/>
          <w:szCs w:val="32"/>
          <w:lang w:val="en-US" w:eastAsia="zh-CN" w:bidi="ar"/>
        </w:rPr>
        <w:t>计）</w:t>
      </w:r>
    </w:p>
    <w:p>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硫酸铝钾（又名钾明矾）、硫酸铝铵（又名铵明矾）是食品加工中常用的食品添加剂，使用后会产生铝残留。铝残留量超标的原因可能是，个别企业为改善产品口感，在生产加工过程中超限量、超范围使用含铝添加剂，或者其使用的复配添加剂中铝含量过高。</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78" w:afterAutospacing="0" w:line="240" w:lineRule="auto"/>
        <w:ind w:left="0" w:leftChars="0"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阴离子合成洗涤剂</w:t>
      </w:r>
      <w:bookmarkStart w:id="0" w:name="_GoBack"/>
      <w:bookmarkEnd w:id="0"/>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78" w:afterAutospacing="0" w:line="24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即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作为一种非食用的合成化学物质，应控制人体的摄入。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widowControl w:val="0"/>
        <w:suppressLineNumbers w:val="0"/>
        <w:overflowPunct w:val="0"/>
        <w:spacing w:before="0" w:beforeAutospacing="0" w:after="0" w:afterAutospacing="0" w:line="600" w:lineRule="exact"/>
        <w:ind w:left="0" w:right="0" w:firstLine="643" w:firstLineChars="200"/>
        <w:jc w:val="both"/>
        <w:rPr>
          <w:rFonts w:hint="default" w:ascii="Times New Roman" w:hAnsi="Times New Roman" w:eastAsia="仿宋_GB2312" w:cs="仿宋_GB2312"/>
          <w:b/>
          <w:bCs/>
          <w:kern w:val="2"/>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4D392"/>
    <w:multiLevelType w:val="singleLevel"/>
    <w:tmpl w:val="1D14D39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D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2020-12-23T13:26:16Z</dcterms:created>
  <dc:creator>Administrator.USER-20191026IF</dc:creator>
  <cp:lastModifiedBy>微风</cp:lastModifiedBy>
  <dcterms:modified xsi:type="dcterms:W3CDTF">2020-12-23T13:39:18Z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