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80" w:rsidRDefault="00526180" w:rsidP="00526180">
      <w:pPr>
        <w:autoSpaceDE w:val="0"/>
        <w:autoSpaceDN w:val="0"/>
        <w:spacing w:line="700" w:lineRule="exact"/>
        <w:rPr>
          <w:rFonts w:ascii="方正黑体_GBK" w:eastAsia="方正黑体_GBK" w:hAnsi="宋体" w:cs="宋体"/>
          <w:kern w:val="0"/>
          <w:sz w:val="32"/>
          <w:szCs w:val="32"/>
        </w:rPr>
      </w:pPr>
      <w:r w:rsidRPr="009B7C93">
        <w:rPr>
          <w:rFonts w:ascii="方正黑体_GBK" w:eastAsia="方正黑体_GBK" w:hAnsi="宋体" w:cs="宋体" w:hint="eastAsia"/>
          <w:kern w:val="0"/>
          <w:sz w:val="32"/>
          <w:szCs w:val="32"/>
        </w:rPr>
        <w:t>市市场监管局发布</w:t>
      </w:r>
    </w:p>
    <w:p w:rsidR="00526180" w:rsidRPr="00526180" w:rsidRDefault="00526180" w:rsidP="00526180">
      <w:pPr>
        <w:autoSpaceDE w:val="0"/>
        <w:autoSpaceDN w:val="0"/>
        <w:spacing w:line="576" w:lineRule="exact"/>
        <w:jc w:val="center"/>
      </w:pPr>
    </w:p>
    <w:p w:rsidR="003C31AD" w:rsidRDefault="001C50C9" w:rsidP="00526180">
      <w:pPr>
        <w:autoSpaceDE w:val="0"/>
        <w:autoSpaceDN w:val="0"/>
        <w:spacing w:line="7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塑料购物</w:t>
      </w:r>
      <w:proofErr w:type="gramStart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袋产品</w:t>
      </w:r>
      <w:proofErr w:type="gramEnd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质量监督抽查分析报告</w:t>
      </w:r>
    </w:p>
    <w:p w:rsidR="00526180" w:rsidRPr="00526180" w:rsidRDefault="00526180" w:rsidP="00526180">
      <w:pPr>
        <w:pStyle w:val="a0"/>
        <w:spacing w:line="700" w:lineRule="exact"/>
      </w:pPr>
    </w:p>
    <w:p w:rsidR="003C31AD" w:rsidRDefault="001C50C9" w:rsidP="00526180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2020</w:t>
      </w:r>
      <w:r>
        <w:rPr>
          <w:rFonts w:ascii="方正仿宋_GBK" w:eastAsia="方正仿宋_GBK" w:hAnsi="宋体" w:cs="宋体" w:hint="eastAsia"/>
          <w:sz w:val="32"/>
          <w:szCs w:val="32"/>
        </w:rPr>
        <w:t>年四季度，盐城市市场监督管理局委托南京市产品质量监督检验院，对盐城市实体店销售的塑料购物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袋产品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进行了市级监督抽查。本次抽查</w:t>
      </w:r>
      <w:r>
        <w:rPr>
          <w:rFonts w:ascii="方正仿宋_GBK" w:eastAsia="方正仿宋_GBK" w:hAnsi="宋体" w:cs="宋体"/>
          <w:sz w:val="32"/>
          <w:szCs w:val="32"/>
        </w:rPr>
        <w:t>20</w:t>
      </w:r>
      <w:r>
        <w:rPr>
          <w:rFonts w:ascii="方正仿宋_GBK" w:eastAsia="方正仿宋_GBK" w:hAnsi="宋体" w:cs="宋体" w:hint="eastAsia"/>
          <w:sz w:val="32"/>
          <w:szCs w:val="32"/>
        </w:rPr>
        <w:t>批次，合格率</w:t>
      </w:r>
      <w:r>
        <w:rPr>
          <w:rFonts w:ascii="方正仿宋_GBK" w:eastAsia="方正仿宋_GBK" w:hAnsi="宋体" w:cs="宋体"/>
          <w:sz w:val="32"/>
          <w:szCs w:val="32"/>
        </w:rPr>
        <w:t>55</w:t>
      </w:r>
      <w:r>
        <w:rPr>
          <w:rFonts w:ascii="方正仿宋_GBK" w:eastAsia="方正仿宋_GBK" w:hAnsi="宋体" w:cs="宋体" w:hint="eastAsia"/>
          <w:sz w:val="32"/>
          <w:szCs w:val="32"/>
        </w:rPr>
        <w:t>%。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/>
          <w:sz w:val="32"/>
          <w:szCs w:val="32"/>
        </w:rPr>
        <w:t>一</w:t>
      </w:r>
      <w:r>
        <w:rPr>
          <w:rFonts w:ascii="方正黑体_GBK" w:eastAsia="方正黑体_GBK" w:hAnsi="宋体" w:cs="宋体" w:hint="eastAsia"/>
          <w:sz w:val="32"/>
          <w:szCs w:val="32"/>
        </w:rPr>
        <w:t>、产品和产业概况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（一）产品概况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塑料购物袋是在销售、服务等场所用于盛装及提携商品的袋制品，是人们普遍使用的日用消费品，每年消费量不计其数。塑料购物袋是日常生活中的易耗品，中国每年都要消耗大量的塑料购物袋。塑料购物袋在为消费者提供便利的同时，由于过量使用及回收处理不到位等原因，也造成了严重的能源资源浪费和环境污染。随着环保意识和要求的不断增强，近年来，可降解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袋逐步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开始推广，不少大型商超强制规定必须使用可降解可回收的塑料购物袋。但由于成本、行业等因素，可降解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购物袋仍不够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普及。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（二）产业概况</w:t>
      </w:r>
    </w:p>
    <w:p w:rsidR="003C31AD" w:rsidRDefault="001C50C9" w:rsidP="006141C5">
      <w:pPr>
        <w:spacing w:line="576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2020年8月17日, 江苏省发展改革委、江苏省生态环境厅关于印发《关于进一步加强塑料污染治理的实施意见》的通知，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通知要求到2020年，率先在部分地区、部分领域禁止、限制部分塑料制品的生产、销售和使用。到2022年，全省一次性塑料制品消费量明显减少，替代产品得到推广，塑料废弃物资源化能源化利用比例大幅提升；在塑料污染问题突出领域和电商、快递、外卖等新兴领域，形成一批可复制、可推广的塑料减量和绿色物流模式。到2025年，全省塑料制品生产、流通、消费和回收处置等环节的管理制度基本建立，多元共治体系基本形成，替代产品开发应用水平进一步提升，塑料污染得到有效控制。</w:t>
      </w:r>
    </w:p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1.产业分布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塑料袋购物袋的产业主要集中在安徽、北京、上海、深圳、江苏等地，主要产品材质有PE（聚乙烯）、PP（聚丙烯）、PVC（聚氯乙烯）等。江苏约有55家塑料购物袋生产企业，主要集中在苏州、无锡、南通等地。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全国范围内塑料购物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袋主要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生产企业有北京环绿地塑料制品厂、北京盛通富世包装制品有限公司、安徽华驰塑业有限公司、上海丸万塑料薄膜制品有限公司、桐城市欣欣塑业有限公司等。</w:t>
      </w:r>
    </w:p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2.销售渠道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袋普通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消费者不会直接购买，一般是在大型超市、蛋糕零食店、农贸市场等有偿使用。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/>
          <w:sz w:val="32"/>
          <w:szCs w:val="32"/>
        </w:rPr>
        <w:t>二、</w:t>
      </w:r>
      <w:r>
        <w:rPr>
          <w:rFonts w:ascii="方正黑体_GBK" w:eastAsia="方正黑体_GBK" w:hAnsi="宋体" w:cs="宋体" w:hint="eastAsia"/>
          <w:sz w:val="32"/>
          <w:szCs w:val="32"/>
        </w:rPr>
        <w:t>检验检测</w:t>
      </w:r>
      <w:r>
        <w:rPr>
          <w:rFonts w:ascii="方正黑体_GBK" w:eastAsia="方正黑体_GBK" w:hAnsi="宋体" w:cs="宋体"/>
          <w:sz w:val="32"/>
          <w:szCs w:val="32"/>
        </w:rPr>
        <w:t>概况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（一）样品来源</w:t>
      </w:r>
    </w:p>
    <w:p w:rsidR="003C31AD" w:rsidRPr="005847D2" w:rsidRDefault="001C50C9" w:rsidP="005847D2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本次任务共20，实际抽到样20，均在实体店中抽取，具体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情况见表1。</w:t>
      </w: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表</w:t>
      </w:r>
      <w:r w:rsidRPr="005847D2">
        <w:rPr>
          <w:rFonts w:ascii="方正仿宋_GBK" w:eastAsia="方正仿宋_GBK" w:hAnsi="宋体" w:cs="宋体"/>
          <w:b/>
          <w:sz w:val="28"/>
          <w:szCs w:val="28"/>
        </w:rPr>
        <w:t xml:space="preserve">1 </w:t>
      </w:r>
      <w:r w:rsidR="005132E1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本次监督抽查样品来源情况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973"/>
        <w:gridCol w:w="2678"/>
        <w:gridCol w:w="1988"/>
        <w:gridCol w:w="1915"/>
      </w:tblGrid>
      <w:tr w:rsidR="003C31AD">
        <w:trPr>
          <w:cantSplit/>
          <w:trHeight w:val="567"/>
          <w:jc w:val="center"/>
        </w:trPr>
        <w:tc>
          <w:tcPr>
            <w:tcW w:w="791" w:type="pct"/>
            <w:shd w:val="clear" w:color="auto" w:fill="auto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2033" w:type="pct"/>
            <w:gridSpan w:val="2"/>
            <w:shd w:val="clear" w:color="auto" w:fill="auto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样品来源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采样方式</w:t>
            </w:r>
          </w:p>
        </w:tc>
        <w:tc>
          <w:tcPr>
            <w:tcW w:w="1066" w:type="pct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抽样批次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791" w:type="pct"/>
            <w:vMerge w:val="restar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塑料购物袋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实体店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超市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32" w:left="-67" w:firstLineChars="17" w:firstLine="36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购样</w:t>
            </w:r>
            <w:proofErr w:type="gramEnd"/>
          </w:p>
        </w:tc>
        <w:tc>
          <w:tcPr>
            <w:tcW w:w="1066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9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791" w:type="pct"/>
            <w:vMerge/>
            <w:shd w:val="clear" w:color="auto" w:fill="auto"/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专卖店、便利店或杂货店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32" w:left="-67" w:firstLineChars="17" w:firstLine="36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购样</w:t>
            </w:r>
            <w:proofErr w:type="gramEnd"/>
          </w:p>
        </w:tc>
        <w:tc>
          <w:tcPr>
            <w:tcW w:w="1066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9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791" w:type="pct"/>
            <w:vMerge/>
            <w:shd w:val="clear" w:color="auto" w:fill="auto"/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商场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32" w:left="-67" w:firstLineChars="17" w:firstLine="36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购样</w:t>
            </w:r>
            <w:proofErr w:type="gramEnd"/>
          </w:p>
        </w:tc>
        <w:tc>
          <w:tcPr>
            <w:tcW w:w="1066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</w:t>
            </w:r>
          </w:p>
        </w:tc>
      </w:tr>
    </w:tbl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（二）检验检测项目概况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袋产品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质量监督抽查具体检验检测项目及依据见表2和表3。</w:t>
      </w: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表2</w:t>
      </w:r>
      <w:r w:rsidR="005132E1">
        <w:rPr>
          <w:rFonts w:ascii="方正仿宋_GBK" w:eastAsia="方正仿宋_GBK" w:hAnsi="宋体" w:cs="宋体" w:hint="eastAsia"/>
          <w:b/>
          <w:sz w:val="28"/>
          <w:szCs w:val="28"/>
        </w:rPr>
        <w:t xml:space="preserve"> 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塑料购物</w:t>
      </w:r>
      <w:proofErr w:type="gramStart"/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袋产品</w:t>
      </w:r>
      <w:proofErr w:type="gramEnd"/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检验项目表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3"/>
        <w:gridCol w:w="2740"/>
        <w:gridCol w:w="2461"/>
        <w:gridCol w:w="2824"/>
      </w:tblGrid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检验项目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检验依据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检验检测方法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标识</w:t>
            </w:r>
          </w:p>
        </w:tc>
        <w:tc>
          <w:tcPr>
            <w:tcW w:w="13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21661-2008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21660-2008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厚度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21661-2008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提吊试验</w:t>
            </w:r>
            <w:proofErr w:type="gramEnd"/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21661-2008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漏水性试验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21661-2008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跌落试验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21661-2008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封合强度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QB/T 2358-1998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感官指标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4806.7-2016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高锰酸钾消耗量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31604.2-2016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重金属（以</w:t>
            </w:r>
            <w:proofErr w:type="spell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Pb</w:t>
            </w:r>
            <w:proofErr w:type="spellEnd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计）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31604.9-2016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总迁移量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31604.8-2016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lastRenderedPageBreak/>
              <w:t>11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脱色试验</w:t>
            </w:r>
          </w:p>
        </w:tc>
        <w:tc>
          <w:tcPr>
            <w:tcW w:w="13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5847D2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31604.7-2016</w:t>
            </w:r>
          </w:p>
        </w:tc>
      </w:tr>
    </w:tbl>
    <w:p w:rsidR="003C31AD" w:rsidRDefault="003C31AD" w:rsidP="00526180">
      <w:pPr>
        <w:spacing w:line="576" w:lineRule="exact"/>
        <w:jc w:val="center"/>
        <w:rPr>
          <w:rFonts w:ascii="方正仿宋_GBK" w:eastAsia="方正仿宋_GBK" w:hAnsi="宋体" w:cs="宋体"/>
          <w:sz w:val="32"/>
          <w:szCs w:val="32"/>
        </w:rPr>
      </w:pP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 xml:space="preserve">表3 </w:t>
      </w:r>
      <w:r w:rsidR="005132E1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商品零售包装袋检验项目表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59"/>
        <w:gridCol w:w="2808"/>
        <w:gridCol w:w="2599"/>
        <w:gridCol w:w="2834"/>
      </w:tblGrid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序号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检验项目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检验依据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检验检测方法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标识</w:t>
            </w:r>
          </w:p>
        </w:tc>
        <w:tc>
          <w:tcPr>
            <w:tcW w:w="1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BB/T 0039-2013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GB/T 21660-2008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厚度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BB/T 0039-2013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proofErr w:type="gramStart"/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提吊试验</w:t>
            </w:r>
            <w:proofErr w:type="gramEnd"/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BB/T 0039-2013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漏水性试验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BB/T 0039-2013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跌落试验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BB/T 0039-2013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封合强度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QB/T 2358-1998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感官指标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4806.7-2016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高锰酸钾消耗量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31604.2-2016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重金属（以</w:t>
            </w:r>
            <w:proofErr w:type="spellStart"/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Pb</w:t>
            </w:r>
            <w:proofErr w:type="spellEnd"/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计）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31604.9-2016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总迁移量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31604.8-2016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脱色试验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1AD" w:rsidRPr="00FC3C90" w:rsidRDefault="003C31AD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FC3C90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FC3C90">
              <w:rPr>
                <w:rFonts w:ascii="方正仿宋_GBK" w:eastAsia="方正仿宋_GBK" w:hAnsi="宋体" w:cs="宋体" w:hint="eastAsia"/>
                <w:color w:val="000000"/>
                <w:kern w:val="0"/>
              </w:rPr>
              <w:t>GB 31604.7-2016</w:t>
            </w:r>
          </w:p>
        </w:tc>
      </w:tr>
    </w:tbl>
    <w:p w:rsidR="003C31AD" w:rsidRDefault="001C50C9" w:rsidP="00526180">
      <w:pPr>
        <w:spacing w:line="576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/>
          <w:sz w:val="32"/>
          <w:szCs w:val="32"/>
        </w:rPr>
        <w:t>三</w:t>
      </w:r>
      <w:r>
        <w:rPr>
          <w:rFonts w:ascii="方正黑体_GBK" w:eastAsia="方正黑体_GBK" w:hAnsi="宋体" w:cs="宋体" w:hint="eastAsia"/>
          <w:sz w:val="32"/>
          <w:szCs w:val="32"/>
        </w:rPr>
        <w:t>、监督抽查结果分析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（一）综合分析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本次监督抽查共计抽查样品20批次，经检验，合格11批次，合格率为55%。</w:t>
      </w:r>
    </w:p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1.按实体店地区分布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从采样实体店地区分布来看，本次采样实体店地址涉及盐城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市5个区县，其中亭湖区采集样品9批次、盐都区采集样品4批次、东台市采集样品4批次、建湖县采集样品2批次、大丰区采集样品1批次。从结果来看，东台市采集样品合格率最低，采集的4批次样品全部不合格；建湖区和大丰区采集样品均合格，合格率为100%。</w:t>
      </w: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 xml:space="preserve">表4 </w:t>
      </w:r>
      <w:r w:rsidR="005132E1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按样品来源统计合格率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2296"/>
        <w:gridCol w:w="2526"/>
        <w:gridCol w:w="2048"/>
      </w:tblGrid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采样地区</w:t>
            </w:r>
          </w:p>
        </w:tc>
        <w:tc>
          <w:tcPr>
            <w:tcW w:w="1267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抽样批次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合格批次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合格率</w:t>
            </w:r>
            <w:r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  <w:t>%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bookmarkStart w:id="0" w:name="_Hlk59119001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亭湖区</w:t>
            </w:r>
          </w:p>
        </w:tc>
        <w:tc>
          <w:tcPr>
            <w:tcW w:w="126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55.6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盐都区</w:t>
            </w:r>
          </w:p>
        </w:tc>
        <w:tc>
          <w:tcPr>
            <w:tcW w:w="126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东台市</w:t>
            </w:r>
          </w:p>
        </w:tc>
        <w:tc>
          <w:tcPr>
            <w:tcW w:w="126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建湖县</w:t>
            </w:r>
          </w:p>
        </w:tc>
        <w:tc>
          <w:tcPr>
            <w:tcW w:w="126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大丰区</w:t>
            </w:r>
          </w:p>
        </w:tc>
        <w:tc>
          <w:tcPr>
            <w:tcW w:w="126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bookmarkEnd w:id="0"/>
      <w:tr w:rsidR="003C31AD">
        <w:trPr>
          <w:cantSplit/>
          <w:trHeight w:val="567"/>
          <w:jc w:val="center"/>
        </w:trPr>
        <w:tc>
          <w:tcPr>
            <w:tcW w:w="1209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6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55</w:t>
            </w:r>
          </w:p>
        </w:tc>
      </w:tr>
    </w:tbl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2.按生产企业地区分布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从产品采集省份分布来看，塑料购物袋安徽是主产地采样数量较多，共采集9批次，占总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批次数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的45%，其产品合格率也最低，合格率仅为22.2%；本次监督抽查江苏生产企业共计抽查样品2批次，均来自江苏省无锡市，全部合格，合格率为100%。</w:t>
      </w: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 xml:space="preserve">表5 </w:t>
      </w:r>
      <w:r w:rsidR="005132E1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按生产企业地区分布统计合格率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2263"/>
        <w:gridCol w:w="2267"/>
        <w:gridCol w:w="2267"/>
      </w:tblGrid>
      <w:tr w:rsidR="003C31AD">
        <w:trPr>
          <w:trHeight w:val="567"/>
          <w:tblHeader/>
        </w:trPr>
        <w:tc>
          <w:tcPr>
            <w:tcW w:w="1249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  <w:t>生产企业地区</w:t>
            </w:r>
          </w:p>
        </w:tc>
        <w:tc>
          <w:tcPr>
            <w:tcW w:w="1249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  <w:t>抽查批次</w:t>
            </w:r>
          </w:p>
        </w:tc>
        <w:tc>
          <w:tcPr>
            <w:tcW w:w="1250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  <w:t>合格</w:t>
            </w:r>
            <w:proofErr w:type="gramStart"/>
            <w:r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  <w:t>批次数</w:t>
            </w:r>
            <w:proofErr w:type="gramEnd"/>
          </w:p>
        </w:tc>
        <w:tc>
          <w:tcPr>
            <w:tcW w:w="1250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  <w:t>合格率（%）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安徽省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22.2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广东省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北京市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山东省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C31AD">
        <w:trPr>
          <w:trHeight w:val="567"/>
        </w:trPr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50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55</w:t>
            </w:r>
          </w:p>
        </w:tc>
      </w:tr>
    </w:tbl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3.按检测项目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本次监督抽查不合格项目为标识、厚度和跌落试验，其中最小厚度小于0.025mm的样品有7批次不合格，该项目合格率最低仅为65%；跌落试验项目不合格的样品有5批次，合格率为75%。</w:t>
      </w: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表6</w:t>
      </w:r>
      <w:r w:rsidR="00143353">
        <w:rPr>
          <w:rFonts w:ascii="方正仿宋_GBK" w:eastAsia="方正仿宋_GBK" w:hAnsi="宋体" w:cs="宋体" w:hint="eastAsia"/>
          <w:b/>
          <w:sz w:val="28"/>
          <w:szCs w:val="28"/>
        </w:rPr>
        <w:t xml:space="preserve"> 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按检验项目统计合格率</w:t>
      </w:r>
    </w:p>
    <w:tbl>
      <w:tblPr>
        <w:tblStyle w:val="a8"/>
        <w:tblW w:w="4998" w:type="pct"/>
        <w:tblLook w:val="04A0"/>
      </w:tblPr>
      <w:tblGrid>
        <w:gridCol w:w="970"/>
        <w:gridCol w:w="3060"/>
        <w:gridCol w:w="1661"/>
        <w:gridCol w:w="1628"/>
        <w:gridCol w:w="1737"/>
      </w:tblGrid>
      <w:tr w:rsidR="003C31AD">
        <w:trPr>
          <w:cantSplit/>
          <w:trHeight w:val="567"/>
          <w:tblHeader/>
        </w:trPr>
        <w:tc>
          <w:tcPr>
            <w:tcW w:w="535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688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917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总批次</w:t>
            </w:r>
          </w:p>
        </w:tc>
        <w:tc>
          <w:tcPr>
            <w:tcW w:w="899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合格批次</w:t>
            </w:r>
          </w:p>
        </w:tc>
        <w:tc>
          <w:tcPr>
            <w:tcW w:w="959" w:type="pct"/>
            <w:vAlign w:val="center"/>
          </w:tcPr>
          <w:p w:rsidR="003C31AD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 xml:space="preserve">合格率 </w:t>
            </w:r>
            <w:r>
              <w:rPr>
                <w:rFonts w:ascii="方正黑体_GBK" w:eastAsia="方正黑体_GBK" w:hAnsi="宋体" w:cs="宋体"/>
                <w:color w:val="000000"/>
                <w:kern w:val="0"/>
              </w:rPr>
              <w:t>%</w:t>
            </w:r>
          </w:p>
        </w:tc>
      </w:tr>
      <w:tr w:rsidR="003C31AD">
        <w:trPr>
          <w:cantSplit/>
          <w:trHeight w:val="567"/>
        </w:trPr>
        <w:tc>
          <w:tcPr>
            <w:tcW w:w="535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标识</w:t>
            </w:r>
          </w:p>
        </w:tc>
        <w:tc>
          <w:tcPr>
            <w:tcW w:w="91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9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95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90</w:t>
            </w:r>
          </w:p>
        </w:tc>
      </w:tr>
      <w:tr w:rsidR="003C31AD">
        <w:trPr>
          <w:cantSplit/>
          <w:trHeight w:val="567"/>
        </w:trPr>
        <w:tc>
          <w:tcPr>
            <w:tcW w:w="535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厚度</w:t>
            </w:r>
          </w:p>
        </w:tc>
        <w:tc>
          <w:tcPr>
            <w:tcW w:w="91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9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95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65</w:t>
            </w:r>
          </w:p>
        </w:tc>
      </w:tr>
      <w:tr w:rsidR="003C31AD">
        <w:trPr>
          <w:cantSplit/>
          <w:trHeight w:val="567"/>
        </w:trPr>
        <w:tc>
          <w:tcPr>
            <w:tcW w:w="535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提吊试验</w:t>
            </w:r>
            <w:proofErr w:type="gramEnd"/>
          </w:p>
        </w:tc>
        <w:tc>
          <w:tcPr>
            <w:tcW w:w="91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9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95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100</w:t>
            </w:r>
          </w:p>
        </w:tc>
      </w:tr>
      <w:tr w:rsidR="003C31AD">
        <w:trPr>
          <w:cantSplit/>
          <w:trHeight w:val="567"/>
        </w:trPr>
        <w:tc>
          <w:tcPr>
            <w:tcW w:w="535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漏水性试验</w:t>
            </w:r>
          </w:p>
        </w:tc>
        <w:tc>
          <w:tcPr>
            <w:tcW w:w="91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9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95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100</w:t>
            </w:r>
          </w:p>
        </w:tc>
      </w:tr>
      <w:tr w:rsidR="003C31AD">
        <w:trPr>
          <w:cantSplit/>
          <w:trHeight w:val="567"/>
        </w:trPr>
        <w:tc>
          <w:tcPr>
            <w:tcW w:w="535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bookmarkStart w:id="1" w:name="_Hlk59119654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跌落试验</w:t>
            </w:r>
            <w:bookmarkEnd w:id="1"/>
          </w:p>
        </w:tc>
        <w:tc>
          <w:tcPr>
            <w:tcW w:w="91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9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95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75</w:t>
            </w:r>
          </w:p>
        </w:tc>
      </w:tr>
      <w:tr w:rsidR="003C31AD">
        <w:trPr>
          <w:cantSplit/>
          <w:trHeight w:val="567"/>
        </w:trPr>
        <w:tc>
          <w:tcPr>
            <w:tcW w:w="535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封合强度</w:t>
            </w:r>
          </w:p>
        </w:tc>
        <w:tc>
          <w:tcPr>
            <w:tcW w:w="917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9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959" w:type="pct"/>
            <w:vAlign w:val="center"/>
          </w:tcPr>
          <w:p w:rsidR="003C31AD" w:rsidRPr="005847D2" w:rsidRDefault="001C50C9" w:rsidP="00526180">
            <w:pPr>
              <w:spacing w:line="576" w:lineRule="exact"/>
              <w:ind w:leftChars="-12" w:hangingChars="12" w:hanging="25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100</w:t>
            </w:r>
          </w:p>
        </w:tc>
      </w:tr>
    </w:tbl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（二）检验检测项目分析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本次监督抽查共抽样20批次，经检验检测，合格11批次，合格率为55%，不合格项目为标识、厚度和跌落试验。其中，标识项目不合格2批次，厚度项目不合格7批次，跌落试验项目不合格5批次。</w:t>
      </w:r>
    </w:p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1.标识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GB/T 21660-2006中对塑料购物袋的标签标示做了明确的要求，如标识中应明确购物袋名称如塑料购物袋（普通塑料购物袋）、降解塑料购物袋、淀粉基塑料购物袋等、公称承重、规格、生产厂家、标准编号等等。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袋如果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缺少标识，就无法为消费者选择购买和使用提供依据，同时也给分类回收再利用带来困难。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本次监督抽查标识不合格2批次，标识不合格的情况有主要是未标识塑料购物袋名称。</w:t>
      </w:r>
    </w:p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2.厚度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依据GB/T 21661-2008及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限塑令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均规定塑料购物袋的厚度不得低于0.025毫米，明确了塑料袋行业生产标准，主要是出于环保的目的，因为厚度小于0.025mm塑料袋不仅很难回收利用，而且经常对海洋和河流造成污染。</w:t>
      </w:r>
    </w:p>
    <w:p w:rsidR="003C31AD" w:rsidRPr="005847D2" w:rsidRDefault="001C50C9" w:rsidP="005847D2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5847D2">
        <w:rPr>
          <w:rFonts w:ascii="方正仿宋_GBK" w:eastAsia="方正仿宋_GBK" w:hAnsi="宋体" w:cs="宋体" w:hint="eastAsia"/>
          <w:b/>
          <w:sz w:val="32"/>
          <w:szCs w:val="32"/>
        </w:rPr>
        <w:t>3.跌落试验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跌落试验项目都与塑料购物袋的标称承重相关，当承重超过塑料购物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袋本身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的耐受性时易出现购物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袋提系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部位断裂，导致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盛装物掉出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，易造成消费者损失。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（三）与以往监督抽查数据的纵向对比分析</w:t>
      </w:r>
    </w:p>
    <w:p w:rsidR="003C31AD" w:rsidRPr="005847D2" w:rsidRDefault="001C50C9" w:rsidP="005847D2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lastRenderedPageBreak/>
        <w:t xml:space="preserve">表7 </w:t>
      </w:r>
      <w:r w:rsidR="00143353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 w:rsidRPr="005847D2">
        <w:rPr>
          <w:rFonts w:ascii="方正仿宋_GBK" w:eastAsia="方正仿宋_GBK" w:hAnsi="宋体" w:cs="宋体" w:hint="eastAsia"/>
          <w:b/>
          <w:sz w:val="28"/>
          <w:szCs w:val="28"/>
        </w:rPr>
        <w:t>合格率对比分析表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0"/>
        <w:gridCol w:w="1084"/>
        <w:gridCol w:w="1198"/>
        <w:gridCol w:w="1393"/>
        <w:gridCol w:w="2325"/>
      </w:tblGrid>
      <w:tr w:rsidR="003C31AD">
        <w:trPr>
          <w:trHeight w:val="397"/>
          <w:jc w:val="center"/>
        </w:trPr>
        <w:tc>
          <w:tcPr>
            <w:tcW w:w="1688" w:type="pct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bookmarkStart w:id="2" w:name="_GoBack" w:colFirst="0" w:colLast="4"/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监督抽查时间</w:t>
            </w:r>
          </w:p>
        </w:tc>
        <w:tc>
          <w:tcPr>
            <w:tcW w:w="598" w:type="pct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抽查批次</w:t>
            </w:r>
          </w:p>
        </w:tc>
        <w:tc>
          <w:tcPr>
            <w:tcW w:w="661" w:type="pct"/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合格批次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/>
                <w:color w:val="000000"/>
                <w:kern w:val="0"/>
              </w:rPr>
              <w:t>合格率（%）</w:t>
            </w:r>
          </w:p>
        </w:tc>
        <w:tc>
          <w:tcPr>
            <w:tcW w:w="1282" w:type="pct"/>
            <w:tcBorders>
              <w:right w:val="single" w:sz="4" w:space="0" w:color="auto"/>
            </w:tcBorders>
          </w:tcPr>
          <w:p w:rsidR="003C31AD" w:rsidRDefault="001C50C9" w:rsidP="00526180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主要</w:t>
            </w:r>
            <w:r>
              <w:rPr>
                <w:rFonts w:ascii="方正黑体_GBK" w:eastAsia="方正黑体_GBK" w:hAnsi="宋体" w:cs="宋体"/>
                <w:color w:val="000000"/>
                <w:kern w:val="0"/>
              </w:rPr>
              <w:t>不合格项目</w:t>
            </w:r>
          </w:p>
        </w:tc>
      </w:tr>
      <w:tr w:rsidR="003C31AD">
        <w:trPr>
          <w:trHeight w:val="397"/>
          <w:jc w:val="center"/>
        </w:trPr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2019年塑料购物袋</w:t>
            </w: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江苏省省抽</w:t>
            </w:r>
            <w:proofErr w:type="gramEnd"/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98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46.9</w:t>
            </w:r>
          </w:p>
        </w:tc>
        <w:tc>
          <w:tcPr>
            <w:tcW w:w="12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标识、厚度</w:t>
            </w:r>
          </w:p>
        </w:tc>
      </w:tr>
      <w:tr w:rsidR="003C31AD">
        <w:trPr>
          <w:trHeight w:val="397"/>
          <w:jc w:val="center"/>
        </w:trPr>
        <w:tc>
          <w:tcPr>
            <w:tcW w:w="1688" w:type="pct"/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2020年塑料购物袋盐城市</w:t>
            </w:r>
            <w:proofErr w:type="gramStart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市</w:t>
            </w:r>
            <w:proofErr w:type="gramEnd"/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抽</w:t>
            </w:r>
          </w:p>
        </w:tc>
        <w:tc>
          <w:tcPr>
            <w:tcW w:w="598" w:type="pct"/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661" w:type="pct"/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55.0</w:t>
            </w:r>
          </w:p>
        </w:tc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:rsidR="003C31AD" w:rsidRPr="005847D2" w:rsidRDefault="001C50C9" w:rsidP="00526180">
            <w:pPr>
              <w:spacing w:line="576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</w:rPr>
            </w:pPr>
            <w:r w:rsidRPr="005847D2">
              <w:rPr>
                <w:rFonts w:ascii="方正仿宋_GBK" w:eastAsia="方正仿宋_GBK" w:hAnsi="宋体" w:cs="宋体" w:hint="eastAsia"/>
                <w:color w:val="000000"/>
                <w:kern w:val="0"/>
              </w:rPr>
              <w:t>标识、厚度、跌落试验</w:t>
            </w:r>
          </w:p>
        </w:tc>
      </w:tr>
    </w:tbl>
    <w:bookmarkEnd w:id="2"/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对比两次监督抽查合格率进行比较可以发现，近两年来，塑料购物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袋产品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的质量基本持平，合格率都在较低水平，主要不合格的项目仍然为标识、厚度等项目。因此，继续加强对该产品质量的监督是很有必要的。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/>
          <w:sz w:val="32"/>
          <w:szCs w:val="32"/>
        </w:rPr>
        <w:t>四、</w:t>
      </w:r>
      <w:r>
        <w:rPr>
          <w:rFonts w:ascii="方正黑体_GBK" w:eastAsia="方正黑体_GBK" w:hAnsi="宋体" w:cs="宋体" w:hint="eastAsia"/>
          <w:sz w:val="32"/>
          <w:szCs w:val="32"/>
        </w:rPr>
        <w:t>消费</w:t>
      </w:r>
      <w:r>
        <w:rPr>
          <w:rFonts w:ascii="方正黑体_GBK" w:eastAsia="方正黑体_GBK" w:hAnsi="宋体" w:cs="宋体"/>
          <w:sz w:val="32"/>
          <w:szCs w:val="32"/>
        </w:rPr>
        <w:t>提示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（一）购买时的常识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1.消费者在购买或使用塑料购物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袋产品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时，应首先注意标识标签，根据不同的用途来选择塑料购物袋的规格，对于无生产企业、无产品名称、无生产标准的产品，应予以拒绝。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2.建议去正规的商场、超市购买产品。购买时要注意产品的标签是否清晰、标注的内容是否齐全。消费者在购买时应该认真阅读标签上的资料。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3.消费者要善于维护自身权益，注意索要产品合格证明、销售发票;对所购买的产品存在疑问时，可到当地质检部门进行检测;发现制假售假线索要向国家行政执法部门举报。</w:t>
      </w:r>
    </w:p>
    <w:p w:rsidR="003C31AD" w:rsidRDefault="001C50C9" w:rsidP="00526180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（二）使用时的常识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1.响应“限塑”号召，减少塑料购物袋的使用量。塑料袋不易降解，回收利用困难，导致资源浪费和环境污染。为了节约资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源与保护环境，因此呼吁广大消费者养成重复利用塑料购物袋的习惯，选购可降解或可回收再利用等相关标识的塑料购物袋；购物时随身携带购物袋或使用其他环境友好型替代品。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2.为了节约资源与保护环境，消费者应尽量选购可降解或可回收再利用等相关标识的塑料购物袋。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3.在使用塑料购物袋包装食品时，应注意是否有“食品用”、“食品级”等字样。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4.塑料袋使用前闻一闻有无异味，合格的塑料袋应该是无异味的，而不合格的塑料袋由于使用了添加剂，会带有各种味道。</w:t>
      </w:r>
    </w:p>
    <w:p w:rsidR="003C31AD" w:rsidRDefault="001C50C9" w:rsidP="00526180">
      <w:pPr>
        <w:spacing w:line="576" w:lineRule="exact"/>
        <w:ind w:firstLine="561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5.尽量避免儿童玩耍使用塑料购物袋，以免发生套袋危险。</w:t>
      </w:r>
    </w:p>
    <w:sectPr w:rsidR="003C31AD" w:rsidSect="0029713A">
      <w:footerReference w:type="default" r:id="rId8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60" w:rsidRDefault="00E21D60" w:rsidP="003C31AD">
      <w:r>
        <w:separator/>
      </w:r>
    </w:p>
  </w:endnote>
  <w:endnote w:type="continuationSeparator" w:id="0">
    <w:p w:rsidR="00E21D60" w:rsidRDefault="00E21D60" w:rsidP="003C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AD" w:rsidRDefault="00BF7C8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0;margin-top:0;width:4.6pt;height:11pt;z-index:251658240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 filled="f" stroked="f">
          <v:textbox style="mso-fit-shape-to-text:t" inset="0,0,0,0">
            <w:txbxContent>
              <w:p w:rsidR="003C31AD" w:rsidRDefault="00BF7C89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C50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9713A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60" w:rsidRDefault="00E21D60" w:rsidP="003C31AD">
      <w:r>
        <w:separator/>
      </w:r>
    </w:p>
  </w:footnote>
  <w:footnote w:type="continuationSeparator" w:id="0">
    <w:p w:rsidR="00E21D60" w:rsidRDefault="00E21D60" w:rsidP="003C3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E6E"/>
    <w:rsid w:val="000067E4"/>
    <w:rsid w:val="00017793"/>
    <w:rsid w:val="0002494F"/>
    <w:rsid w:val="00043BE0"/>
    <w:rsid w:val="000E3D04"/>
    <w:rsid w:val="00131C67"/>
    <w:rsid w:val="00143353"/>
    <w:rsid w:val="001966B2"/>
    <w:rsid w:val="001A2E72"/>
    <w:rsid w:val="001A2ED6"/>
    <w:rsid w:val="001A574D"/>
    <w:rsid w:val="001C50C9"/>
    <w:rsid w:val="001F1ED9"/>
    <w:rsid w:val="00241C13"/>
    <w:rsid w:val="0027198B"/>
    <w:rsid w:val="0029713A"/>
    <w:rsid w:val="002A6BC4"/>
    <w:rsid w:val="002B16FE"/>
    <w:rsid w:val="002F3978"/>
    <w:rsid w:val="00301393"/>
    <w:rsid w:val="003203D2"/>
    <w:rsid w:val="00377988"/>
    <w:rsid w:val="00387CCC"/>
    <w:rsid w:val="003C31AD"/>
    <w:rsid w:val="003C4A15"/>
    <w:rsid w:val="003C779C"/>
    <w:rsid w:val="003F216E"/>
    <w:rsid w:val="0041498B"/>
    <w:rsid w:val="00441093"/>
    <w:rsid w:val="005108B6"/>
    <w:rsid w:val="005132E1"/>
    <w:rsid w:val="0052047F"/>
    <w:rsid w:val="00526180"/>
    <w:rsid w:val="005470AF"/>
    <w:rsid w:val="005768D2"/>
    <w:rsid w:val="00581B71"/>
    <w:rsid w:val="005847D2"/>
    <w:rsid w:val="005B2786"/>
    <w:rsid w:val="005C698F"/>
    <w:rsid w:val="005D6F48"/>
    <w:rsid w:val="005D7DFB"/>
    <w:rsid w:val="006141C5"/>
    <w:rsid w:val="0066605D"/>
    <w:rsid w:val="006E71C1"/>
    <w:rsid w:val="007055D5"/>
    <w:rsid w:val="00736704"/>
    <w:rsid w:val="00784671"/>
    <w:rsid w:val="00793E96"/>
    <w:rsid w:val="007B263F"/>
    <w:rsid w:val="007D243C"/>
    <w:rsid w:val="008161A8"/>
    <w:rsid w:val="00884B33"/>
    <w:rsid w:val="008C0263"/>
    <w:rsid w:val="008C1ECC"/>
    <w:rsid w:val="008C76F8"/>
    <w:rsid w:val="008E73DD"/>
    <w:rsid w:val="008F3CFE"/>
    <w:rsid w:val="00905E6E"/>
    <w:rsid w:val="0095477D"/>
    <w:rsid w:val="00987850"/>
    <w:rsid w:val="009B60A8"/>
    <w:rsid w:val="009B6347"/>
    <w:rsid w:val="00A012A8"/>
    <w:rsid w:val="00A04C9C"/>
    <w:rsid w:val="00A707EE"/>
    <w:rsid w:val="00A71777"/>
    <w:rsid w:val="00A83162"/>
    <w:rsid w:val="00AA1013"/>
    <w:rsid w:val="00B00AB6"/>
    <w:rsid w:val="00B12A04"/>
    <w:rsid w:val="00B55D89"/>
    <w:rsid w:val="00B62ED1"/>
    <w:rsid w:val="00BD2F0E"/>
    <w:rsid w:val="00BF7C89"/>
    <w:rsid w:val="00C536AB"/>
    <w:rsid w:val="00C64499"/>
    <w:rsid w:val="00C83AF9"/>
    <w:rsid w:val="00CA0BFC"/>
    <w:rsid w:val="00CA7642"/>
    <w:rsid w:val="00CC19DA"/>
    <w:rsid w:val="00D04704"/>
    <w:rsid w:val="00D17E06"/>
    <w:rsid w:val="00D17ED1"/>
    <w:rsid w:val="00D216FA"/>
    <w:rsid w:val="00D34175"/>
    <w:rsid w:val="00D64873"/>
    <w:rsid w:val="00D72718"/>
    <w:rsid w:val="00D76907"/>
    <w:rsid w:val="00D9071B"/>
    <w:rsid w:val="00DA1649"/>
    <w:rsid w:val="00E21D60"/>
    <w:rsid w:val="00E31A64"/>
    <w:rsid w:val="00E924B2"/>
    <w:rsid w:val="00EB1DE8"/>
    <w:rsid w:val="00EC168D"/>
    <w:rsid w:val="00F21790"/>
    <w:rsid w:val="00F60CDF"/>
    <w:rsid w:val="00FC3C90"/>
    <w:rsid w:val="00FF7549"/>
    <w:rsid w:val="0F077916"/>
    <w:rsid w:val="13152274"/>
    <w:rsid w:val="157C4F3A"/>
    <w:rsid w:val="219E43F7"/>
    <w:rsid w:val="255258CF"/>
    <w:rsid w:val="26F0398D"/>
    <w:rsid w:val="36545C93"/>
    <w:rsid w:val="3BD70EF5"/>
    <w:rsid w:val="45757437"/>
    <w:rsid w:val="4699114F"/>
    <w:rsid w:val="4E84643A"/>
    <w:rsid w:val="53874C56"/>
    <w:rsid w:val="54C1682B"/>
    <w:rsid w:val="54EB1676"/>
    <w:rsid w:val="58B627AF"/>
    <w:rsid w:val="5A28331B"/>
    <w:rsid w:val="5B9841E1"/>
    <w:rsid w:val="72075749"/>
    <w:rsid w:val="7B41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31AD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uiPriority w:val="10"/>
    <w:qFormat/>
    <w:rsid w:val="003C31AD"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3C31AD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3C31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C3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C3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3C31A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1"/>
    <w:uiPriority w:val="99"/>
    <w:semiHidden/>
    <w:unhideWhenUsed/>
    <w:qFormat/>
    <w:rsid w:val="003C31AD"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semiHidden/>
    <w:qFormat/>
    <w:rsid w:val="003C31AD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3C31A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C31AD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3C31AD"/>
    <w:rPr>
      <w:kern w:val="2"/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sid w:val="003C31AD"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3C31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DD46F-E5C3-4F31-BBE9-5346F2C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2017-10-16T05:24:00Z</cp:lastPrinted>
  <dcterms:created xsi:type="dcterms:W3CDTF">2020-12-18T05:59:00Z</dcterms:created>
  <dcterms:modified xsi:type="dcterms:W3CDTF">2020-12-28T00:52:00Z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