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12" w:rsidRDefault="00AE01A1" w:rsidP="00DE0AFF">
      <w:pPr>
        <w:spacing w:beforeLines="50" w:afterLines="50" w:line="480" w:lineRule="auto"/>
        <w:rPr>
          <w:rFonts w:eastAsia="仿宋_GB2312"/>
          <w:b/>
          <w:sz w:val="32"/>
          <w:szCs w:val="32"/>
        </w:rPr>
      </w:pPr>
      <w:r>
        <w:rPr>
          <w:rFonts w:eastAsia="仿宋_GB2312" w:hint="eastAsia"/>
          <w:b/>
          <w:sz w:val="32"/>
          <w:szCs w:val="32"/>
        </w:rPr>
        <w:t>附件</w:t>
      </w:r>
      <w:r>
        <w:rPr>
          <w:rFonts w:eastAsia="仿宋_GB2312" w:hint="eastAsia"/>
          <w:b/>
          <w:sz w:val="32"/>
          <w:szCs w:val="32"/>
        </w:rPr>
        <w:t>4</w:t>
      </w:r>
    </w:p>
    <w:p w:rsidR="00170F12" w:rsidRDefault="00170F12">
      <w:pPr>
        <w:spacing w:line="400" w:lineRule="exact"/>
        <w:ind w:firstLineChars="200" w:firstLine="480"/>
        <w:jc w:val="left"/>
        <w:rPr>
          <w:rFonts w:ascii="Times New Roman" w:eastAsia="仿宋_GB2312" w:hAnsi="Times New Roman"/>
          <w:kern w:val="0"/>
          <w:sz w:val="24"/>
          <w:szCs w:val="24"/>
        </w:rPr>
      </w:pPr>
    </w:p>
    <w:p w:rsidR="00170F12" w:rsidRDefault="00AE01A1">
      <w:pPr>
        <w:spacing w:line="400" w:lineRule="exact"/>
        <w:ind w:firstLineChars="200" w:firstLine="643"/>
        <w:jc w:val="center"/>
        <w:rPr>
          <w:rFonts w:ascii="Times New Roman" w:eastAsia="仿宋_GB2312" w:hAnsi="Times New Roman"/>
          <w:b/>
          <w:kern w:val="0"/>
          <w:sz w:val="32"/>
          <w:szCs w:val="32"/>
        </w:rPr>
      </w:pPr>
      <w:r>
        <w:rPr>
          <w:rFonts w:ascii="Times New Roman" w:eastAsia="仿宋_GB2312" w:hAnsi="Times New Roman"/>
          <w:b/>
          <w:kern w:val="0"/>
          <w:sz w:val="32"/>
          <w:szCs w:val="32"/>
        </w:rPr>
        <w:t>关于部分检验项目的说明</w:t>
      </w:r>
    </w:p>
    <w:p w:rsidR="00170F12" w:rsidRDefault="00AE01A1">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t>阴离子合成洗涤</w:t>
      </w:r>
    </w:p>
    <w:p w:rsidR="00170F12" w:rsidRDefault="00AE01A1">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阴离子合成洗涤剂的主要成分是十二烷基苯磺酸钠，已被广泛应用于餐（饮）具的洗涤；其是一种低毒物质，可通过食物链累积，从植物、动</w:t>
      </w:r>
      <w:r>
        <w:rPr>
          <w:rFonts w:ascii="Times New Roman" w:eastAsia="仿宋_GB2312" w:hAnsi="Times New Roman" w:hint="eastAsia"/>
          <w:sz w:val="28"/>
          <w:szCs w:val="28"/>
        </w:rPr>
        <w:t>物最后在人体中蓄积，成为威胁人类健康的潜在因素之一。依据</w:t>
      </w:r>
      <w:r>
        <w:rPr>
          <w:rFonts w:ascii="Times New Roman" w:eastAsia="仿宋_GB2312" w:hAnsi="Times New Roman" w:hint="eastAsia"/>
          <w:sz w:val="28"/>
          <w:szCs w:val="28"/>
        </w:rPr>
        <w:t>GB 14934-2016</w:t>
      </w:r>
      <w:r>
        <w:rPr>
          <w:rFonts w:ascii="Times New Roman" w:eastAsia="仿宋_GB2312" w:hAnsi="Times New Roman" w:hint="eastAsia"/>
          <w:sz w:val="28"/>
          <w:szCs w:val="28"/>
        </w:rPr>
        <w:t>《食品安全国家标准</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消毒餐（饮）具》，采用化学消毒法的餐（饮）具的阴离子合成洗涤剂</w:t>
      </w:r>
      <w:proofErr w:type="gramStart"/>
      <w:r>
        <w:rPr>
          <w:rFonts w:ascii="Times New Roman" w:eastAsia="仿宋_GB2312" w:hAnsi="Times New Roman" w:hint="eastAsia"/>
          <w:sz w:val="28"/>
          <w:szCs w:val="28"/>
        </w:rPr>
        <w:t>应不得</w:t>
      </w:r>
      <w:proofErr w:type="gramEnd"/>
      <w:r>
        <w:rPr>
          <w:rFonts w:ascii="Times New Roman" w:eastAsia="仿宋_GB2312" w:hAnsi="Times New Roman" w:hint="eastAsia"/>
          <w:sz w:val="28"/>
          <w:szCs w:val="28"/>
        </w:rPr>
        <w:t>检出；消毒餐饮具中检出阴离子合成洗涤剂，可能是部分单位使用的洗涤剂不合格或使用量过大，未经足够量清水冲洗或餐具漂洗池内清洗用水重复使用或餐具数量多，造成交叉污染，进而残存在餐（饮）具中。</w:t>
      </w:r>
    </w:p>
    <w:p w:rsidR="00170F12" w:rsidRDefault="00170F12">
      <w:pPr>
        <w:spacing w:line="360" w:lineRule="auto"/>
        <w:ind w:firstLineChars="200" w:firstLine="420"/>
      </w:pPr>
      <w:bookmarkStart w:id="0" w:name="_GoBack"/>
      <w:bookmarkEnd w:id="0"/>
    </w:p>
    <w:sectPr w:rsidR="00170F12" w:rsidSect="00170F12">
      <w:head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A1" w:rsidRDefault="00AE01A1" w:rsidP="00170F12">
      <w:r>
        <w:separator/>
      </w:r>
    </w:p>
  </w:endnote>
  <w:endnote w:type="continuationSeparator" w:id="0">
    <w:p w:rsidR="00AE01A1" w:rsidRDefault="00AE01A1" w:rsidP="00170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A1" w:rsidRDefault="00AE01A1" w:rsidP="00170F12">
      <w:r>
        <w:separator/>
      </w:r>
    </w:p>
  </w:footnote>
  <w:footnote w:type="continuationSeparator" w:id="0">
    <w:p w:rsidR="00AE01A1" w:rsidRDefault="00AE01A1" w:rsidP="00170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12" w:rsidRDefault="00170F1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9127C81"/>
    <w:rsid w:val="00170F12"/>
    <w:rsid w:val="001720DA"/>
    <w:rsid w:val="00215B79"/>
    <w:rsid w:val="003D62FD"/>
    <w:rsid w:val="005B6707"/>
    <w:rsid w:val="005C1BE3"/>
    <w:rsid w:val="0066619A"/>
    <w:rsid w:val="00745DCE"/>
    <w:rsid w:val="00837648"/>
    <w:rsid w:val="008A1404"/>
    <w:rsid w:val="00AE01A1"/>
    <w:rsid w:val="00B1771C"/>
    <w:rsid w:val="00DB34E5"/>
    <w:rsid w:val="00DE0AFF"/>
    <w:rsid w:val="00F6556F"/>
    <w:rsid w:val="00F809EE"/>
    <w:rsid w:val="01577D01"/>
    <w:rsid w:val="0A190C82"/>
    <w:rsid w:val="0CA64390"/>
    <w:rsid w:val="100D52ED"/>
    <w:rsid w:val="13E35412"/>
    <w:rsid w:val="19831FC6"/>
    <w:rsid w:val="24666186"/>
    <w:rsid w:val="2895747D"/>
    <w:rsid w:val="29744848"/>
    <w:rsid w:val="2D0F1B7A"/>
    <w:rsid w:val="2DD1788D"/>
    <w:rsid w:val="39127C81"/>
    <w:rsid w:val="401B64E8"/>
    <w:rsid w:val="407C691B"/>
    <w:rsid w:val="4501662E"/>
    <w:rsid w:val="456655C9"/>
    <w:rsid w:val="4F3E74C7"/>
    <w:rsid w:val="69980750"/>
    <w:rsid w:val="6FAC48AB"/>
    <w:rsid w:val="783A3C30"/>
    <w:rsid w:val="7E144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70F12"/>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rsid w:val="00170F12"/>
    <w:pPr>
      <w:spacing w:before="120" w:line="360" w:lineRule="auto"/>
      <w:ind w:firstLineChars="200" w:firstLine="200"/>
      <w:jc w:val="left"/>
      <w:outlineLvl w:val="0"/>
    </w:pPr>
    <w:rPr>
      <w:rFonts w:ascii="Cambria" w:eastAsia="仿宋_GB2312" w:hAnsi="Cambria"/>
      <w:b/>
      <w:bCs/>
      <w:sz w:val="30"/>
      <w:szCs w:val="32"/>
    </w:rPr>
  </w:style>
  <w:style w:type="paragraph" w:styleId="a4">
    <w:name w:val="footer"/>
    <w:basedOn w:val="a"/>
    <w:qFormat/>
    <w:rsid w:val="00170F12"/>
    <w:pPr>
      <w:tabs>
        <w:tab w:val="center" w:pos="4153"/>
        <w:tab w:val="right" w:pos="8306"/>
      </w:tabs>
      <w:snapToGrid w:val="0"/>
      <w:jc w:val="left"/>
    </w:pPr>
    <w:rPr>
      <w:sz w:val="18"/>
      <w:szCs w:val="18"/>
    </w:rPr>
  </w:style>
  <w:style w:type="paragraph" w:styleId="a5">
    <w:name w:val="header"/>
    <w:basedOn w:val="a"/>
    <w:rsid w:val="00170F1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70F12"/>
    <w:pPr>
      <w:spacing w:before="100" w:beforeAutospacing="1" w:after="100" w:afterAutospacing="1"/>
      <w:jc w:val="left"/>
    </w:pPr>
    <w:rPr>
      <w:kern w:val="0"/>
      <w:sz w:val="24"/>
    </w:rPr>
  </w:style>
  <w:style w:type="paragraph" w:styleId="a7">
    <w:name w:val="List Paragraph"/>
    <w:basedOn w:val="a"/>
    <w:uiPriority w:val="34"/>
    <w:qFormat/>
    <w:rsid w:val="00170F12"/>
    <w:pPr>
      <w:ind w:firstLineChars="200" w:firstLine="420"/>
    </w:pPr>
  </w:style>
  <w:style w:type="paragraph" w:styleId="a8">
    <w:name w:val="No Spacing"/>
    <w:uiPriority w:val="99"/>
    <w:qFormat/>
    <w:rsid w:val="00170F12"/>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Company>微软中国</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2020-12-18T01:24:00Z</dcterms:created>
  <dcterms:modified xsi:type="dcterms:W3CDTF">2020-12-18T01:24:00Z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