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480" w:lineRule="auto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附件3</w:t>
      </w:r>
    </w:p>
    <w:p>
      <w:pPr>
        <w:spacing w:line="600" w:lineRule="exact"/>
        <w:ind w:right="640" w:firstLine="321" w:firstLineChars="100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本次检验项目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  <w:u w:val="single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u w:val="single"/>
        </w:rPr>
        <w:t>一、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u w:val="single"/>
          <w:lang w:eastAsia="zh-CN"/>
        </w:rPr>
        <w:t>餐饮食品</w:t>
      </w:r>
      <w:bookmarkStart w:id="0" w:name="_GoBack"/>
      <w:bookmarkEnd w:id="0"/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（一）抽检依据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抽检依据是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>《食品安全国家标准 食品添加剂使用标准》（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>G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 xml:space="preserve">B 2760-2014）、《食品安全国家标准 消毒餐（饮）具》（GB 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>14934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>-201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>6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>）</w:t>
      </w:r>
      <w:r>
        <w:rPr>
          <w:rFonts w:hint="eastAsia" w:ascii="华文仿宋" w:hAnsi="华文仿宋" w:eastAsia="华文仿宋" w:cs="华文仿宋"/>
          <w:sz w:val="28"/>
          <w:szCs w:val="28"/>
        </w:rPr>
        <w:t>等标准及产品明示标准和指标的要求。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（二）检验项目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1.餐饮具</w:t>
      </w:r>
      <w:r>
        <w:rPr>
          <w:rFonts w:hint="eastAsia" w:ascii="华文仿宋" w:hAnsi="华文仿宋" w:eastAsia="华文仿宋" w:cs="华文仿宋"/>
          <w:sz w:val="28"/>
          <w:szCs w:val="28"/>
        </w:rPr>
        <w:t>抽检项目包括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eastAsia="zh-CN"/>
        </w:rPr>
        <w:t>大肠菌群</w:t>
      </w:r>
      <w:r>
        <w:rPr>
          <w:rFonts w:hint="eastAsia" w:ascii="华文仿宋" w:hAnsi="华文仿宋" w:eastAsia="华文仿宋" w:cs="华文仿宋"/>
          <w:sz w:val="28"/>
          <w:szCs w:val="28"/>
        </w:rPr>
        <w:t>。</w:t>
      </w:r>
    </w:p>
    <w:p>
      <w:pPr>
        <w:spacing w:line="540" w:lineRule="exact"/>
        <w:rPr>
          <w:rFonts w:hint="default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2.肉制品（自制）</w:t>
      </w:r>
      <w:r>
        <w:rPr>
          <w:rFonts w:hint="eastAsia" w:ascii="华文仿宋" w:hAnsi="华文仿宋" w:eastAsia="华文仿宋" w:cs="华文仿宋"/>
          <w:sz w:val="28"/>
          <w:szCs w:val="28"/>
        </w:rPr>
        <w:t>抽检项目包括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eastAsia="zh-CN"/>
        </w:rPr>
        <w:t>苯甲酸及其钠盐（以苯甲酸计）、山梨酸及其钾盐（以山梨酸计）、糖精钠（以糖精计）、脱氢乙酸及其钠盐（以脱氢乙酸计）、胭脂红</w:t>
      </w:r>
      <w:r>
        <w:rPr>
          <w:rFonts w:hint="eastAsia" w:ascii="华文仿宋" w:hAnsi="华文仿宋" w:eastAsia="华文仿宋" w:cs="华文仿宋"/>
          <w:sz w:val="28"/>
          <w:szCs w:val="28"/>
        </w:rPr>
        <w:t>。</w:t>
      </w:r>
    </w:p>
    <w:p>
      <w:pPr>
        <w:numPr>
          <w:ilvl w:val="0"/>
          <w:numId w:val="1"/>
        </w:numPr>
        <w:spacing w:line="540" w:lineRule="exac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食用农产品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（一）抽检依据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抽检依据是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>《豆芽卫生标准 》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>GB 2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>2556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>-20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>08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eastAsia="zh-CN"/>
        </w:rPr>
        <w:t>）、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>《食品安全国家标准 鲜（冻）畜、禽产品 》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 xml:space="preserve">GB 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>2707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>-20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>16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eastAsia="zh-CN"/>
        </w:rPr>
        <w:t>）、</w:t>
      </w:r>
      <w:r>
        <w:rPr>
          <w:rFonts w:hint="eastAsia" w:ascii="华文仿宋" w:hAnsi="华文仿宋" w:eastAsia="华文仿宋" w:cs="华文仿宋"/>
          <w:sz w:val="28"/>
          <w:szCs w:val="28"/>
          <w:highlight w:val="none"/>
          <w:u w:val="single"/>
        </w:rPr>
        <w:t>《食品安全国家标准 食品中污染物限量》（GB 2762-2017）</w:t>
      </w:r>
      <w:r>
        <w:rPr>
          <w:rFonts w:hint="eastAsia" w:ascii="华文仿宋" w:hAnsi="华文仿宋" w:eastAsia="华文仿宋" w:cs="华文仿宋"/>
          <w:sz w:val="28"/>
          <w:szCs w:val="28"/>
          <w:highlight w:val="none"/>
          <w:u w:val="singl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highlight w:val="none"/>
          <w:u w:val="single"/>
        </w:rPr>
        <w:t xml:space="preserve">《食品安全国家标准 食品中兽药最大残留限量》（GB </w:t>
      </w:r>
      <w:r>
        <w:rPr>
          <w:rFonts w:hint="eastAsia" w:ascii="华文仿宋" w:hAnsi="华文仿宋" w:eastAsia="华文仿宋" w:cs="华文仿宋"/>
          <w:sz w:val="28"/>
          <w:szCs w:val="28"/>
          <w:highlight w:val="none"/>
          <w:u w:val="single"/>
          <w:lang w:val="en-US" w:eastAsia="zh-CN"/>
        </w:rPr>
        <w:t>31650</w:t>
      </w:r>
      <w:r>
        <w:rPr>
          <w:rFonts w:hint="eastAsia" w:ascii="华文仿宋" w:hAnsi="华文仿宋" w:eastAsia="华文仿宋" w:cs="华文仿宋"/>
          <w:sz w:val="28"/>
          <w:szCs w:val="28"/>
          <w:highlight w:val="none"/>
          <w:u w:val="single"/>
        </w:rPr>
        <w:t>-201</w:t>
      </w:r>
      <w:r>
        <w:rPr>
          <w:rFonts w:hint="eastAsia" w:ascii="华文仿宋" w:hAnsi="华文仿宋" w:eastAsia="华文仿宋" w:cs="华文仿宋"/>
          <w:sz w:val="28"/>
          <w:szCs w:val="28"/>
          <w:highlight w:val="none"/>
          <w:u w:val="single"/>
          <w:lang w:val="en-US" w:eastAsia="zh-CN"/>
        </w:rPr>
        <w:t>9</w:t>
      </w:r>
      <w:r>
        <w:rPr>
          <w:rFonts w:hint="eastAsia" w:ascii="华文仿宋" w:hAnsi="华文仿宋" w:eastAsia="华文仿宋" w:cs="华文仿宋"/>
          <w:sz w:val="28"/>
          <w:szCs w:val="28"/>
          <w:highlight w:val="none"/>
          <w:u w:val="single"/>
        </w:rPr>
        <w:t>）</w:t>
      </w:r>
      <w:r>
        <w:rPr>
          <w:rFonts w:hint="eastAsia" w:ascii="华文仿宋" w:hAnsi="华文仿宋" w:eastAsia="华文仿宋" w:cs="华文仿宋"/>
          <w:sz w:val="28"/>
          <w:szCs w:val="28"/>
          <w:highlight w:val="none"/>
          <w:u w:val="singl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>《国家食品药品监督管理总局 农业部 国家卫生和计划生育委员会关于豆芽生产过程中禁止使用6-苄基腺嘌呤等物质的公告（2015年第11号）》、《食品安全国家标准 食品中农药最大残留限量》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>GB 2763-201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eastAsia="zh-CN"/>
        </w:rPr>
        <w:t>）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>、农业部公告第2292号、农业农村部公告第250号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>整顿办函〔2010〕50号</w:t>
      </w:r>
      <w:r>
        <w:rPr>
          <w:rFonts w:hint="eastAsia" w:ascii="华文仿宋" w:hAnsi="华文仿宋" w:eastAsia="华文仿宋" w:cs="华文仿宋"/>
          <w:sz w:val="28"/>
          <w:szCs w:val="28"/>
        </w:rPr>
        <w:t>等标准及产品明示标准和指标的要求。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（二）检验项目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  <w:u w:val="single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1.畜禽肉及其副产品抽检项目包括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>克伦特罗、沙丁胺醇、氯霉素、氧氟沙星、莱克多巴胺、恩诺沙星（含环丙沙星）、培氟沙星、氯丙嗪、呋喃唑酮代谢物（3-氨基-2-唑烷基酮）（AOZ）、挥发性盐基氮、特布他林、呋喃它酮代谢物（5-甲基吗啉-3-氨基-2-唑烷基酮）（AMOZ）、呋喃西林代谢物（氨基脲）（SEM）、呋喃妥因代谢物（1-氨基-乙内酰脲）（AHD）、氟苯尼考、多西环素、土霉素、洛美沙星、诺氟沙星、磺胺类（7项）、五氯酚酸钠、克伦特罗、金霉素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eastAsia="zh-CN"/>
        </w:rPr>
        <w:t>。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2.蔬菜抽检项目包括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>涕灭威、辛硫磷、氧乐果、灭多威、甲胺磷、硫线磷、六六六、炔苯酰草胺、铅（以Pb计）、镉（以Cd计）、甲拌磷、氯氰菊酯、氟虫腈、氯唑磷、克百威、多菌灵、倍硫磷、吡唑醚菌酯、虫酰肼、敌百虫、甲霜灵、咪鲜胺、铬（以Cr计）、亚硫酸盐（以SO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vertAlign w:val="subscript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>计）、4-氯苯氧乙酸钠（以4-氯苯氧乙酸计）、6-苄基腺嘌呤、赤霉素、噻虫嗪、阿维菌素、苯醚甲环唑、吡虫啉、哒螨灵、毒死蜱、呋虫胺、甲氨基阿维菌素苯甲酸盐、腈苯唑、腈菌唑、联苯肼酯、醚菌酯、氟吡甲禾灵、甲基异柳磷、噻虫胺、噻虫啉、杀扑磷、敌敌畏、甲基对硫磷、总汞（以Hg计）、总砷（以As计）、氯氟氰菊酯、二嗪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eastAsia="zh-CN"/>
        </w:rPr>
        <w:t>磷</w:t>
      </w:r>
      <w:r>
        <w:rPr>
          <w:rFonts w:hint="eastAsia" w:ascii="华文仿宋" w:hAnsi="华文仿宋" w:eastAsia="华文仿宋" w:cs="华文仿宋"/>
          <w:sz w:val="28"/>
          <w:szCs w:val="28"/>
        </w:rPr>
        <w:t>。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  <w:u w:val="single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u w:val="single"/>
          <w:lang w:eastAsia="zh-CN"/>
        </w:rPr>
        <w:t>三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u w:val="single"/>
        </w:rPr>
        <w:t>、茶叶及相关制品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（一）抽检依据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抽检依据是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>《食品安全国家标准 食品中污染物限量》（GB 2762-2017）、《食品安全国家标准 食品中农药最大残留限量》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>GB 2763-201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eastAsia="zh-CN"/>
        </w:rPr>
        <w:t>）、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>《食品安全国家标准 食品中农药最大残留限量》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>GB 2763-201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>6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eastAsia="zh-CN"/>
        </w:rPr>
        <w:t>）、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>《食品安全国家标准 预包装食品标签通则 》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 xml:space="preserve">GB 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>7718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>-201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eastAsia="zh-CN"/>
        </w:rPr>
        <w:t>）</w:t>
      </w:r>
      <w:r>
        <w:rPr>
          <w:rFonts w:hint="eastAsia" w:ascii="华文仿宋" w:hAnsi="华文仿宋" w:eastAsia="华文仿宋" w:cs="华文仿宋"/>
          <w:sz w:val="28"/>
          <w:szCs w:val="28"/>
        </w:rPr>
        <w:t>等标准及产品明示标准和指标的要求。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（二）检验项目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1.茶叶</w:t>
      </w:r>
      <w:r>
        <w:rPr>
          <w:rFonts w:hint="eastAsia" w:ascii="华文仿宋" w:hAnsi="华文仿宋" w:eastAsia="华文仿宋" w:cs="华文仿宋"/>
          <w:sz w:val="28"/>
          <w:szCs w:val="28"/>
        </w:rPr>
        <w:t>抽检项目包括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eastAsia="zh-CN"/>
        </w:rPr>
        <w:t>吡虫啉、吡蚜酮、草甘膦、敌百虫、啶虫脒、甲胺磷、甲拌磷、联苯菊酯、氯氰菊酯、灭多威、内吸磷、铅（以Pb计）、氰戊菊酯、三氯杀螨醇、乙酰甲胺磷、标签</w:t>
      </w:r>
      <w:r>
        <w:rPr>
          <w:rFonts w:hint="eastAsia" w:ascii="华文仿宋" w:hAnsi="华文仿宋" w:eastAsia="华文仿宋" w:cs="华文仿宋"/>
          <w:sz w:val="28"/>
          <w:szCs w:val="28"/>
        </w:rPr>
        <w:t>。</w:t>
      </w:r>
    </w:p>
    <w:p>
      <w:pPr>
        <w:spacing w:line="540" w:lineRule="exact"/>
        <w:rPr>
          <w:rFonts w:hint="eastAsia" w:ascii="华文仿宋" w:hAnsi="华文仿宋" w:eastAsia="华文仿宋" w:cs="华文仿宋"/>
          <w:b/>
          <w:bCs/>
          <w:sz w:val="28"/>
          <w:szCs w:val="28"/>
          <w:u w:val="single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u w:val="single"/>
          <w:lang w:eastAsia="zh-CN"/>
        </w:rPr>
        <w:t>四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u w:val="single"/>
        </w:rPr>
        <w:t>、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u w:val="single"/>
          <w:lang w:eastAsia="zh-CN"/>
        </w:rPr>
        <w:t>罐头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（一）抽检依据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抽检依据是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>《食品安全国家标准 食品添加剂使用标准》（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>G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>B 2760-2014）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>《食品安全国家标准 预包装食品标签通则 》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 xml:space="preserve">GB 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>7718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>-201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eastAsia="zh-CN"/>
        </w:rPr>
        <w:t>）</w:t>
      </w:r>
      <w:r>
        <w:rPr>
          <w:rFonts w:hint="eastAsia" w:ascii="华文仿宋" w:hAnsi="华文仿宋" w:eastAsia="华文仿宋" w:cs="华文仿宋"/>
          <w:sz w:val="28"/>
          <w:szCs w:val="28"/>
        </w:rPr>
        <w:t>等标准及产品明示标准和指标的要求。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（二）检验项目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1.果蔬罐头</w:t>
      </w:r>
      <w:r>
        <w:rPr>
          <w:rFonts w:hint="eastAsia" w:ascii="华文仿宋" w:hAnsi="华文仿宋" w:eastAsia="华文仿宋" w:cs="华文仿宋"/>
          <w:sz w:val="28"/>
          <w:szCs w:val="28"/>
        </w:rPr>
        <w:t>抽检项目包括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eastAsia="zh-CN"/>
        </w:rPr>
        <w:t>苯甲酸及其钠盐（以苯甲酸计）、柠檬黄、日落黄、山梨酸及其钾盐（以山梨酸计）、糖精钠（以糖精计）、脱氢乙酸及其钠盐（以脱氢乙酸计）、标签</w:t>
      </w:r>
      <w:r>
        <w:rPr>
          <w:rFonts w:hint="eastAsia" w:ascii="华文仿宋" w:hAnsi="华文仿宋" w:eastAsia="华文仿宋" w:cs="华文仿宋"/>
          <w:sz w:val="28"/>
          <w:szCs w:val="28"/>
        </w:rPr>
        <w:t>。</w:t>
      </w:r>
    </w:p>
    <w:p>
      <w:pPr>
        <w:spacing w:line="540" w:lineRule="exact"/>
        <w:rPr>
          <w:rFonts w:hint="eastAsia" w:ascii="华文仿宋" w:hAnsi="华文仿宋" w:eastAsia="华文仿宋" w:cs="华文仿宋"/>
          <w:b/>
          <w:bCs/>
          <w:sz w:val="28"/>
          <w:szCs w:val="28"/>
          <w:u w:val="single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u w:val="single"/>
          <w:lang w:eastAsia="zh-CN"/>
        </w:rPr>
        <w:t>五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u w:val="single"/>
        </w:rPr>
        <w:t>、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u w:val="single"/>
          <w:lang w:eastAsia="zh-CN"/>
        </w:rPr>
        <w:t>食盐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（一）抽检依据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抽检依据是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>《食品安全国家标准 食用盐碘含量 》（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>G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>B 2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>6878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>-201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>）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>《食品安全国家标准 食用盐 》（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>G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>B 27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>21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>-201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>）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>《食用盐》（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>G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>B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>/T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 xml:space="preserve"> 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>5461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>-201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>6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>）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highlight w:val="none"/>
          <w:u w:val="single"/>
        </w:rPr>
        <w:t>《食品安全国家标准 食品中污染物限量》（GB 2762-2017）</w:t>
      </w:r>
      <w:r>
        <w:rPr>
          <w:rFonts w:hint="eastAsia" w:ascii="华文仿宋" w:hAnsi="华文仿宋" w:eastAsia="华文仿宋" w:cs="华文仿宋"/>
          <w:sz w:val="28"/>
          <w:szCs w:val="28"/>
          <w:highlight w:val="none"/>
          <w:u w:val="singl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>《食品安全国家标准 预包装食品标签通则 》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 xml:space="preserve">GB 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>7718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>-201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eastAsia="zh-CN"/>
        </w:rPr>
        <w:t>）</w:t>
      </w:r>
      <w:r>
        <w:rPr>
          <w:rFonts w:hint="eastAsia" w:ascii="华文仿宋" w:hAnsi="华文仿宋" w:eastAsia="华文仿宋" w:cs="华文仿宋"/>
          <w:sz w:val="28"/>
          <w:szCs w:val="28"/>
        </w:rPr>
        <w:t>等标准及产品明示标准和指标的要求。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（二）检验项目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1.食盐</w:t>
      </w:r>
      <w:r>
        <w:rPr>
          <w:rFonts w:hint="eastAsia" w:ascii="华文仿宋" w:hAnsi="华文仿宋" w:eastAsia="华文仿宋" w:cs="华文仿宋"/>
          <w:sz w:val="28"/>
          <w:szCs w:val="28"/>
        </w:rPr>
        <w:t>抽检项目包括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eastAsia="zh-CN"/>
        </w:rPr>
        <w:t>氯化钠（以干基计）、碘、铅（以Pb计）、钡、总砷（以As计）、氯化钠（以湿基计）、标签</w:t>
      </w:r>
      <w:r>
        <w:rPr>
          <w:rFonts w:hint="eastAsia" w:ascii="华文仿宋" w:hAnsi="华文仿宋" w:eastAsia="华文仿宋" w:cs="华文仿宋"/>
          <w:sz w:val="28"/>
          <w:szCs w:val="28"/>
        </w:rPr>
        <w:t>。</w:t>
      </w:r>
    </w:p>
    <w:p>
      <w:pPr>
        <w:spacing w:line="540" w:lineRule="exact"/>
        <w:rPr>
          <w:rFonts w:hint="eastAsia" w:ascii="华文仿宋" w:hAnsi="华文仿宋" w:eastAsia="华文仿宋" w:cs="华文仿宋"/>
          <w:b/>
          <w:bCs/>
          <w:sz w:val="28"/>
          <w:szCs w:val="28"/>
          <w:u w:val="single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u w:val="single"/>
          <w:lang w:eastAsia="zh-CN"/>
        </w:rPr>
        <w:t>六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u w:val="single"/>
        </w:rPr>
        <w:t>、食用油、油脂及其制品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（一）抽检依据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抽检依据是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>《食品安全国家标准 植物油 》（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>G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>B 2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>716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>-201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>）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>《食品安全国家标准 食品中真菌毒素限量 》（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>G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>B 27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>61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>-201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>7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>）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>《花生油（含第1号修改单）》（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>G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>B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>/T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 xml:space="preserve"> 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>1534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>-201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>7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>）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>《大豆油（含第1号修改单）》（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>G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>B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>/T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 xml:space="preserve"> 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>1535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>-201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>7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>）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>《玉米油（含第1号修改单）》（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>G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>B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>/T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 xml:space="preserve"> 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>19111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>-201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>7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>）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highlight w:val="none"/>
          <w:u w:val="single"/>
        </w:rPr>
        <w:t>《食品安全国家标准 食品中污染物限量》（GB 2762-2017）</w:t>
      </w:r>
      <w:r>
        <w:rPr>
          <w:rFonts w:hint="eastAsia" w:ascii="华文仿宋" w:hAnsi="华文仿宋" w:eastAsia="华文仿宋" w:cs="华文仿宋"/>
          <w:sz w:val="28"/>
          <w:szCs w:val="28"/>
          <w:highlight w:val="none"/>
          <w:u w:val="singl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>《食品安全国家标准 预包装食品标签通则 》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 xml:space="preserve">GB 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>7718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>-201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eastAsia="zh-CN"/>
        </w:rPr>
        <w:t>）</w:t>
      </w:r>
      <w:r>
        <w:rPr>
          <w:rFonts w:hint="eastAsia" w:ascii="华文仿宋" w:hAnsi="华文仿宋" w:eastAsia="华文仿宋" w:cs="华文仿宋"/>
          <w:sz w:val="28"/>
          <w:szCs w:val="28"/>
        </w:rPr>
        <w:t>等标准及产品明示标准和指标的要求。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（二）检验项目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1.花生油</w:t>
      </w:r>
      <w:r>
        <w:rPr>
          <w:rFonts w:hint="eastAsia" w:ascii="华文仿宋" w:hAnsi="华文仿宋" w:eastAsia="华文仿宋" w:cs="华文仿宋"/>
          <w:sz w:val="28"/>
          <w:szCs w:val="28"/>
        </w:rPr>
        <w:t>抽检项目包括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eastAsia="zh-CN"/>
        </w:rPr>
        <w:t xml:space="preserve"> 过氧化值、苯并[α]芘、黄曲霉毒素B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vertAlign w:val="subscript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eastAsia="zh-CN"/>
        </w:rPr>
        <w:t>、酸价（KOH）、标签</w:t>
      </w:r>
      <w:r>
        <w:rPr>
          <w:rFonts w:hint="eastAsia" w:ascii="华文仿宋" w:hAnsi="华文仿宋" w:eastAsia="华文仿宋" w:cs="华文仿宋"/>
          <w:sz w:val="28"/>
          <w:szCs w:val="28"/>
        </w:rPr>
        <w:t>。</w:t>
      </w:r>
    </w:p>
    <w:p>
      <w:pPr>
        <w:spacing w:line="540" w:lineRule="exact"/>
        <w:rPr>
          <w:rFonts w:hint="default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2.大豆油</w:t>
      </w:r>
      <w:r>
        <w:rPr>
          <w:rFonts w:hint="eastAsia" w:ascii="华文仿宋" w:hAnsi="华文仿宋" w:eastAsia="华文仿宋" w:cs="华文仿宋"/>
          <w:sz w:val="28"/>
          <w:szCs w:val="28"/>
        </w:rPr>
        <w:t>抽检项目包括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eastAsia="zh-CN"/>
        </w:rPr>
        <w:t xml:space="preserve"> 过氧化值、苯并[α]芘、黄曲霉毒素B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vertAlign w:val="subscript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eastAsia="zh-CN"/>
        </w:rPr>
        <w:t>、酸价（KOH）、标签</w:t>
      </w:r>
      <w:r>
        <w:rPr>
          <w:rFonts w:hint="eastAsia" w:ascii="华文仿宋" w:hAnsi="华文仿宋" w:eastAsia="华文仿宋" w:cs="华文仿宋"/>
          <w:sz w:val="28"/>
          <w:szCs w:val="28"/>
        </w:rPr>
        <w:t>。</w:t>
      </w:r>
    </w:p>
    <w:p>
      <w:pPr>
        <w:spacing w:line="540" w:lineRule="exact"/>
        <w:rPr>
          <w:rFonts w:hint="default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3.玉米油</w:t>
      </w:r>
      <w:r>
        <w:rPr>
          <w:rFonts w:hint="eastAsia" w:ascii="华文仿宋" w:hAnsi="华文仿宋" w:eastAsia="华文仿宋" w:cs="华文仿宋"/>
          <w:sz w:val="28"/>
          <w:szCs w:val="28"/>
        </w:rPr>
        <w:t>抽检项目包括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eastAsia="zh-CN"/>
        </w:rPr>
        <w:t>苯并[α]芘、过氧化值、黄曲霉毒素B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vertAlign w:val="subscript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eastAsia="zh-CN"/>
        </w:rPr>
        <w:t>、溶剂残留量、酸价（KOH）、标签、</w:t>
      </w:r>
      <w:r>
        <w:rPr>
          <w:rFonts w:hint="eastAsia" w:ascii="华文仿宋" w:hAnsi="华文仿宋" w:eastAsia="华文仿宋" w:cs="华文仿宋"/>
          <w:sz w:val="28"/>
          <w:szCs w:val="28"/>
        </w:rPr>
        <w:t>。</w:t>
      </w:r>
    </w:p>
    <w:p>
      <w:pPr>
        <w:spacing w:line="540" w:lineRule="exact"/>
        <w:rPr>
          <w:rFonts w:hint="default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4.食用植物调和油</w:t>
      </w:r>
      <w:r>
        <w:rPr>
          <w:rFonts w:hint="eastAsia" w:ascii="华文仿宋" w:hAnsi="华文仿宋" w:eastAsia="华文仿宋" w:cs="华文仿宋"/>
          <w:sz w:val="28"/>
          <w:szCs w:val="28"/>
        </w:rPr>
        <w:t>抽检项目包括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eastAsia="zh-CN"/>
        </w:rPr>
        <w:t>苯并[α]芘、过氧化值、黄曲霉毒素B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vertAlign w:val="subscript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eastAsia="zh-CN"/>
        </w:rPr>
        <w:t>、酸价（KOH）</w:t>
      </w:r>
      <w:r>
        <w:rPr>
          <w:rFonts w:hint="eastAsia" w:ascii="华文仿宋" w:hAnsi="华文仿宋" w:eastAsia="华文仿宋" w:cs="华文仿宋"/>
          <w:sz w:val="28"/>
          <w:szCs w:val="28"/>
        </w:rPr>
        <w:t>。</w:t>
      </w:r>
    </w:p>
    <w:p>
      <w:pPr>
        <w:spacing w:line="540" w:lineRule="exact"/>
        <w:rPr>
          <w:rFonts w:hint="default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5.食品煎炸过程用油</w:t>
      </w:r>
      <w:r>
        <w:rPr>
          <w:rFonts w:hint="eastAsia" w:ascii="华文仿宋" w:hAnsi="华文仿宋" w:eastAsia="华文仿宋" w:cs="华文仿宋"/>
          <w:sz w:val="28"/>
          <w:szCs w:val="28"/>
        </w:rPr>
        <w:t>抽检项目包括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eastAsia="zh-CN"/>
        </w:rPr>
        <w:t>极性组分（PC)、酸价（KOH）</w:t>
      </w:r>
      <w:r>
        <w:rPr>
          <w:rFonts w:hint="eastAsia" w:ascii="华文仿宋" w:hAnsi="华文仿宋" w:eastAsia="华文仿宋" w:cs="华文仿宋"/>
          <w:sz w:val="28"/>
          <w:szCs w:val="28"/>
        </w:rPr>
        <w:t>。</w:t>
      </w:r>
    </w:p>
    <w:p>
      <w:pPr>
        <w:spacing w:line="540" w:lineRule="exact"/>
        <w:rPr>
          <w:rFonts w:hint="eastAsia" w:ascii="华文仿宋" w:hAnsi="华文仿宋" w:eastAsia="华文仿宋" w:cs="华文仿宋"/>
          <w:b/>
          <w:bCs/>
          <w:sz w:val="28"/>
          <w:szCs w:val="28"/>
          <w:u w:val="single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u w:val="single"/>
          <w:lang w:eastAsia="zh-CN"/>
        </w:rPr>
        <w:t>七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u w:val="single"/>
        </w:rPr>
        <w:t>、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u w:val="single"/>
          <w:lang w:eastAsia="zh-CN"/>
        </w:rPr>
        <w:t>调味品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（一）抽检依据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抽检依据是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>《食品安全国家标准 食品添加剂使用标准》（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>G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>B 2760-2014）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highlight w:val="none"/>
          <w:u w:val="single"/>
        </w:rPr>
        <w:t>《食品安全国家标准 食品中污染物限量》（GB 2762-2017）</w:t>
      </w:r>
      <w:r>
        <w:rPr>
          <w:rFonts w:hint="eastAsia" w:ascii="华文仿宋" w:hAnsi="华文仿宋" w:eastAsia="华文仿宋" w:cs="华文仿宋"/>
          <w:sz w:val="28"/>
          <w:szCs w:val="28"/>
          <w:highlight w:val="none"/>
          <w:u w:val="single"/>
          <w:lang w:eastAsia="zh-CN"/>
        </w:rPr>
        <w:t>、整顿办函〔2011〕1号、食品整治办〔2008〕3号、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>《食品安全国家标准 预包装食品标签通则 》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 xml:space="preserve">GB 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>7718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>-201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eastAsia="zh-CN"/>
        </w:rPr>
        <w:t>）</w:t>
      </w:r>
      <w:r>
        <w:rPr>
          <w:rFonts w:hint="eastAsia" w:ascii="华文仿宋" w:hAnsi="华文仿宋" w:eastAsia="华文仿宋" w:cs="华文仿宋"/>
          <w:sz w:val="28"/>
          <w:szCs w:val="28"/>
        </w:rPr>
        <w:t>等标准及产品明示标准和指标的要求。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（二）检验项目</w:t>
      </w: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1.香辛料类</w:t>
      </w:r>
      <w:r>
        <w:rPr>
          <w:rFonts w:hint="eastAsia" w:ascii="华文仿宋" w:hAnsi="华文仿宋" w:eastAsia="华文仿宋" w:cs="华文仿宋"/>
          <w:sz w:val="28"/>
          <w:szCs w:val="28"/>
        </w:rPr>
        <w:t>抽检项目包括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eastAsia="zh-CN"/>
        </w:rPr>
        <w:t xml:space="preserve"> 罗丹明B、铅（以Pb计）、苏丹红Ⅰ、苏丹红Ⅱ、苏丹红Ⅲ、苏丹红Ⅳ</w:t>
      </w:r>
      <w:r>
        <w:rPr>
          <w:rFonts w:hint="eastAsia" w:ascii="华文仿宋" w:hAnsi="华文仿宋" w:eastAsia="华文仿宋" w:cs="华文仿宋"/>
          <w:sz w:val="28"/>
          <w:szCs w:val="28"/>
        </w:rPr>
        <w:t>。</w:t>
      </w:r>
    </w:p>
    <w:p>
      <w:pPr>
        <w:spacing w:line="540" w:lineRule="exact"/>
        <w:rPr>
          <w:rFonts w:hint="default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2.半固体复合调味料</w:t>
      </w:r>
      <w:r>
        <w:rPr>
          <w:rFonts w:hint="eastAsia" w:ascii="华文仿宋" w:hAnsi="华文仿宋" w:eastAsia="华文仿宋" w:cs="华文仿宋"/>
          <w:sz w:val="28"/>
          <w:szCs w:val="28"/>
        </w:rPr>
        <w:t>抽检项目包括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eastAsia="zh-CN"/>
        </w:rPr>
        <w:t xml:space="preserve"> 铅（以Pb计）、苯甲酸及其钠盐（以苯甲酸计）、山梨酸及其钾盐（以山梨酸计）、脱氢乙酸及其钠盐（以脱氢乙酸计）、糖精钠（以糖精计）、甜蜜素（以环己基氨基磺酸计）、标签</w:t>
      </w:r>
      <w:r>
        <w:rPr>
          <w:rFonts w:hint="eastAsia" w:ascii="华文仿宋" w:hAnsi="华文仿宋" w:eastAsia="华文仿宋" w:cs="华文仿宋"/>
          <w:sz w:val="28"/>
          <w:szCs w:val="28"/>
        </w:rPr>
        <w:t>。</w:t>
      </w:r>
    </w:p>
    <w:p>
      <w:pPr>
        <w:rPr>
          <w:rFonts w:hint="eastAsia"/>
        </w:rPr>
      </w:pPr>
    </w:p>
    <w:p>
      <w:pPr>
        <w:spacing w:line="540" w:lineRule="exact"/>
        <w:rPr>
          <w:rFonts w:hint="eastAsia" w:ascii="华文仿宋" w:hAnsi="华文仿宋" w:eastAsia="华文仿宋" w:cs="华文仿宋"/>
          <w:sz w:val="28"/>
          <w:szCs w:val="28"/>
          <w:u w:val="single"/>
        </w:rPr>
      </w:pPr>
    </w:p>
    <w:sectPr>
      <w:pgSz w:w="11906" w:h="16838"/>
      <w:pgMar w:top="1440" w:right="1644" w:bottom="1417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0B35B"/>
    <w:multiLevelType w:val="singleLevel"/>
    <w:tmpl w:val="25A0B35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C351B"/>
    <w:rsid w:val="00004AFD"/>
    <w:rsid w:val="000059D3"/>
    <w:rsid w:val="0001459D"/>
    <w:rsid w:val="0006068E"/>
    <w:rsid w:val="00083209"/>
    <w:rsid w:val="00096E53"/>
    <w:rsid w:val="000E665B"/>
    <w:rsid w:val="00135598"/>
    <w:rsid w:val="0016134C"/>
    <w:rsid w:val="001A3A5F"/>
    <w:rsid w:val="00207956"/>
    <w:rsid w:val="0023698B"/>
    <w:rsid w:val="00271081"/>
    <w:rsid w:val="002F57CB"/>
    <w:rsid w:val="00324819"/>
    <w:rsid w:val="003C22EA"/>
    <w:rsid w:val="003C7046"/>
    <w:rsid w:val="00451CBF"/>
    <w:rsid w:val="0046245C"/>
    <w:rsid w:val="004A1811"/>
    <w:rsid w:val="00514801"/>
    <w:rsid w:val="0053078C"/>
    <w:rsid w:val="00544F41"/>
    <w:rsid w:val="00545053"/>
    <w:rsid w:val="00562CF3"/>
    <w:rsid w:val="00570F82"/>
    <w:rsid w:val="005917D0"/>
    <w:rsid w:val="005A6246"/>
    <w:rsid w:val="005C19B2"/>
    <w:rsid w:val="005D067E"/>
    <w:rsid w:val="00620D5C"/>
    <w:rsid w:val="006447A2"/>
    <w:rsid w:val="006A167B"/>
    <w:rsid w:val="006B31DE"/>
    <w:rsid w:val="0074080C"/>
    <w:rsid w:val="007A07AC"/>
    <w:rsid w:val="0087766D"/>
    <w:rsid w:val="008913A8"/>
    <w:rsid w:val="00897355"/>
    <w:rsid w:val="0090657D"/>
    <w:rsid w:val="00935547"/>
    <w:rsid w:val="009F6B44"/>
    <w:rsid w:val="009F7A61"/>
    <w:rsid w:val="00A003E4"/>
    <w:rsid w:val="00A512BE"/>
    <w:rsid w:val="00B55E4F"/>
    <w:rsid w:val="00B81113"/>
    <w:rsid w:val="00BA2778"/>
    <w:rsid w:val="00BC1F6E"/>
    <w:rsid w:val="00BC31B4"/>
    <w:rsid w:val="00CA292F"/>
    <w:rsid w:val="00CC4016"/>
    <w:rsid w:val="00CD3A9B"/>
    <w:rsid w:val="00CF6A14"/>
    <w:rsid w:val="00D67E04"/>
    <w:rsid w:val="00E3406B"/>
    <w:rsid w:val="00F1380E"/>
    <w:rsid w:val="00F6423D"/>
    <w:rsid w:val="00FE5392"/>
    <w:rsid w:val="01F2620E"/>
    <w:rsid w:val="12790DB6"/>
    <w:rsid w:val="14B8789B"/>
    <w:rsid w:val="15EF3075"/>
    <w:rsid w:val="16213888"/>
    <w:rsid w:val="1B563E30"/>
    <w:rsid w:val="1CEC14D0"/>
    <w:rsid w:val="1E97322B"/>
    <w:rsid w:val="228675BF"/>
    <w:rsid w:val="24FC351B"/>
    <w:rsid w:val="26E4046E"/>
    <w:rsid w:val="27516749"/>
    <w:rsid w:val="295668B1"/>
    <w:rsid w:val="2F023F06"/>
    <w:rsid w:val="31BD6CCE"/>
    <w:rsid w:val="33D46B62"/>
    <w:rsid w:val="35D875E6"/>
    <w:rsid w:val="37782498"/>
    <w:rsid w:val="3A605031"/>
    <w:rsid w:val="3B4E1308"/>
    <w:rsid w:val="3C501580"/>
    <w:rsid w:val="3EFF3B5C"/>
    <w:rsid w:val="50827858"/>
    <w:rsid w:val="5267328E"/>
    <w:rsid w:val="55A600BE"/>
    <w:rsid w:val="583F7B1B"/>
    <w:rsid w:val="58985236"/>
    <w:rsid w:val="5B7D6784"/>
    <w:rsid w:val="647222C8"/>
    <w:rsid w:val="65B25843"/>
    <w:rsid w:val="6BF063B5"/>
    <w:rsid w:val="6C234AB3"/>
    <w:rsid w:val="6CBF3909"/>
    <w:rsid w:val="71B84AEB"/>
    <w:rsid w:val="73A37163"/>
    <w:rsid w:val="7CF50B48"/>
    <w:rsid w:val="7DB8217C"/>
    <w:rsid w:val="7E03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0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bscript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页眉 Char"/>
    <w:basedOn w:val="5"/>
    <w:link w:val="3"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713</Words>
  <Characters>4069</Characters>
  <Lines>33</Lines>
  <Paragraphs>9</Paragraphs>
  <TotalTime>0</TotalTime>
  <ScaleCrop>false</ScaleCrop>
  <LinksUpToDate>false</LinksUpToDate>
  <CharactersWithSpaces>4773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2020-07-01T02:37:00Z</dcterms:created>
  <dc:creator>Administrator</dc:creator>
  <cp:lastModifiedBy>Lenovo</cp:lastModifiedBy>
  <dcterms:modified xsi:type="dcterms:W3CDTF">2020-12-14T08:03:53Z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