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spacing w:before="140" w:after="140" w:line="480" w:lineRule="auto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关于部分不合格检验项目的小知识</w:t>
      </w:r>
    </w:p>
    <w:p>
      <w:pPr>
        <w:spacing w:before="140" w:after="140" w:line="480" w:lineRule="auto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pStyle w:val="10"/>
        <w:widowControl/>
        <w:numPr>
          <w:numId w:val="0"/>
        </w:numPr>
        <w:ind w:leftChars="0"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多菌灵</w:t>
      </w:r>
    </w:p>
    <w:p>
      <w:pPr>
        <w:pStyle w:val="10"/>
        <w:widowControl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多菌灵（</w:t>
      </w:r>
      <w:r>
        <w:rPr>
          <w:rFonts w:eastAsia="仿宋"/>
          <w:sz w:val="32"/>
          <w:szCs w:val="32"/>
        </w:rPr>
        <w:t>Carbendazim</w:t>
      </w:r>
      <w:r>
        <w:rPr>
          <w:rFonts w:ascii="仿宋" w:hAnsi="仿宋" w:eastAsia="仿宋"/>
          <w:sz w:val="32"/>
          <w:szCs w:val="32"/>
        </w:rPr>
        <w:t>）是一种广泛使用的广谱苯并咪唑类杀菌剂，也是苯菌灵的代谢产物，又名棉萎灵、苯并咪唑44号。它不溶于水，微溶于丙酮、氯仿和其他有机溶剂。多菌灵常用于谷物、柑橘属、</w:t>
      </w:r>
      <w:r>
        <w:rPr>
          <w:rFonts w:hint="eastAsia" w:ascii="仿宋" w:hAnsi="仿宋" w:eastAsia="仿宋"/>
          <w:sz w:val="32"/>
          <w:szCs w:val="32"/>
        </w:rPr>
        <w:t>香</w:t>
      </w:r>
      <w:r>
        <w:rPr>
          <w:rFonts w:ascii="仿宋" w:hAnsi="仿宋" w:eastAsia="仿宋"/>
          <w:sz w:val="32"/>
          <w:szCs w:val="32"/>
        </w:rPr>
        <w:t>蕉、草莓、凤梨等水果杀菌</w:t>
      </w:r>
      <w:r>
        <w:rPr>
          <w:rFonts w:hint="eastAsia" w:ascii="仿宋" w:hAnsi="仿宋" w:eastAsia="仿宋"/>
          <w:sz w:val="32"/>
          <w:szCs w:val="32"/>
        </w:rPr>
        <w:t>，用于防治梨黑星病、桃疮痂病、苹果褐斑病、葡萄白腐病、黑痘病和炭疽病等。</w:t>
      </w:r>
    </w:p>
    <w:p>
      <w:pPr>
        <w:pStyle w:val="10"/>
        <w:widowControl/>
        <w:numPr>
          <w:numId w:val="0"/>
        </w:numPr>
        <w:ind w:leftChars="0"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阿维菌素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阿维菌素是一种被广泛使用的农用或兽用杀菌、杀虫、杀螨剂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也称阿灭丁。</w:t>
      </w:r>
      <w:r>
        <w:rPr>
          <w:rFonts w:hint="eastAsia" w:ascii="仿宋" w:hAnsi="仿宋" w:eastAsia="仿宋"/>
          <w:sz w:val="32"/>
          <w:szCs w:val="32"/>
        </w:rPr>
        <w:t>阿维菌素是一类</w:t>
      </w:r>
      <w:r>
        <w:rPr>
          <w:rFonts w:ascii="仿宋" w:hAnsi="仿宋" w:eastAsia="仿宋"/>
          <w:sz w:val="32"/>
          <w:szCs w:val="32"/>
        </w:rPr>
        <w:t>具有杀菌、杀虫、杀螨、杀线虫活性的十六元大环内酯化合物，由链霉菌中阿维链霉菌</w:t>
      </w:r>
      <w:r>
        <w:rPr>
          <w:rFonts w:eastAsia="仿宋"/>
          <w:sz w:val="32"/>
          <w:szCs w:val="32"/>
        </w:rPr>
        <w:t>Streptomyces avermitilis</w:t>
      </w:r>
      <w:r>
        <w:rPr>
          <w:rFonts w:ascii="仿宋" w:hAnsi="仿宋" w:eastAsia="仿宋"/>
          <w:sz w:val="32"/>
          <w:szCs w:val="32"/>
        </w:rPr>
        <w:t>发酵产生。阿维菌素对螨类和昆虫具有胃毒和触杀作用，不能杀卵。作用机制与一般杀虫剂不同的是干扰神经生理活动，刺激释放γ-氨基丁酸，而氨基丁酸对节肢动物的神经传导有抑制作用。螨类成虫、若虫和昆虫幼虫与阿维菌素接触后即出现麻痹症状，不活动、不取食，2～4天后死亡。因不引起昆虫迅速脱水，所以阿维菌素致死作用较缓慢。阿维菌素对捕食性昆虫和寄生天敌虽有直接触杀作用，但因植物表面残留少，因此对益虫的损伤很小。据中国农药毒性分级标准，阿维菌素属高毒杀虫剂。</w:t>
      </w:r>
    </w:p>
    <w:p>
      <w:pPr>
        <w:pStyle w:val="10"/>
        <w:widowControl/>
        <w:numPr>
          <w:numId w:val="0"/>
        </w:numPr>
        <w:ind w:leftChars="0"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氧乐果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氧化乐果又名氧乐果。化学名，O,O-二甲基-S-[2-（甲胺基）-2-氧代乙基]硫代磷酸酯是我国的限用农药之一。氧化乐果对害虫和螨类有很强的触杀作用，尤其对一些已经对乐果产生抗药性地蚜虫，毒力较高，在低温期仍能保持较强的毒性。主要用于防治香蕉多种蚜虫、卷叶虫、斜纹夜蛾、花蓟马和网蝽等的良好药剂，低温期氧化乐果的杀虫作用表现比乐果快。氧化乐果还有很强的内吸杀虫作用，可以被植株的茎、叶吸进植株体内，并可传送到未喷到药液部，而使在上面危害的害虫中毒死亡。因此，在使用氧化乐果时，可以采用涂茎的方法施药。一般情况下，温度的高低对氧化乐果药效的影响较小。氧化乐果属于高毒农药，但它不易从皮肤渗透进入人体，与乐果的接触毒性差异不大。</w:t>
      </w:r>
    </w:p>
    <w:p>
      <w:pPr>
        <w:pStyle w:val="10"/>
        <w:widowControl/>
        <w:numPr>
          <w:numId w:val="0"/>
        </w:numPr>
        <w:ind w:leftChars="0"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乙酰甲胺磷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乙酰甲胺磷（Acephate）又名高灭磷，属低毒杀虫剂。乙酰甲胺磷为内吸杀虫剂，具有胃毒和触杀作用，并可杀卵，有一定的熏蒸作用，是缓效型杀虫剂，适用于蔬菜、茶树、烟草、果树、棉花、水稻、小麦、油菜等作物，防治多种咀嚼式、刺吸式口器害虫和害螨及卫生害虫。保管及使用不当可引起人畜中毒</w:t>
      </w:r>
      <w:r>
        <w:rPr>
          <w:rFonts w:hint="eastAsia" w:ascii="仿宋" w:hAnsi="仿宋" w:eastAsia="仿宋"/>
          <w:sz w:val="32"/>
          <w:szCs w:val="32"/>
        </w:rPr>
        <w:t>。乙酰甲胺磷</w:t>
      </w:r>
      <w:r>
        <w:rPr>
          <w:rFonts w:ascii="仿宋" w:hAnsi="仿宋" w:eastAsia="仿宋"/>
          <w:sz w:val="32"/>
          <w:szCs w:val="32"/>
        </w:rPr>
        <w:t>属有机磷酸酯类农药。该类农药抑制体内胆碱酯酶，造成神经生理功能紊乱。有机磷农药急性中毒系误服引起。中毒表现有头痛、头昏、食欲减退、恶心、呕吐、腹痛、腹泻、流涎、瞳孔缩小、呼吸道分泌物增多、多汗、肌束震颤等。重症出现肺水肿、昏迷、呼吸麻痹、脑水肿，少数重度中毒者在临床症状消失后数周出现神经病。接触有机磷农药工人可有头晕、头痛、无力、失眠、多汗、四肢麻木、肌肉跳动等。血胆碱酯酶活性降低。</w:t>
      </w:r>
    </w:p>
    <w:p>
      <w:pPr>
        <w:pStyle w:val="10"/>
        <w:widowControl/>
        <w:numPr>
          <w:numId w:val="0"/>
        </w:numPr>
        <w:ind w:leftChars="0"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毒死蜱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毒死蜱是一种乳油制剂杀虫剂，有中等毒，属胆碱酯酶抑制剂，对害虫有触杀、胃毒、熏蒸作用。主要用于防治棉花</w:t>
      </w:r>
      <w:r>
        <w:fldChar w:fldCharType="begin"/>
      </w:r>
      <w:r>
        <w:instrText xml:space="preserve"> HYPERLINK "https://baike.sogou.com/lemma/ShowInnerLink.htm?lemmaId=652855&amp;ss_c=ssc.citiao.link" \t "_blank"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棉铃虫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毒死蜱是一种</w:t>
      </w:r>
      <w:r>
        <w:rPr>
          <w:rFonts w:ascii="仿宋" w:hAnsi="仿宋" w:eastAsia="仿宋"/>
          <w:sz w:val="32"/>
          <w:szCs w:val="32"/>
        </w:rPr>
        <w:t>高效、广谱、低残留有机磷杀虫剂，具有触杀、胃毒和熏蒸作用，无内吸作用。可防治茶尺蠖、</w:t>
      </w:r>
      <w:r>
        <w:fldChar w:fldCharType="begin"/>
      </w:r>
      <w:r>
        <w:instrText xml:space="preserve"> HYPERLINK "https://baike.sogou.com/lemma/ShowInnerLink.htm?lemmaId=449498&amp;ss_c=ssc.citiao.link" \t "_blank"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小绿叶蝉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、茶检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"https://baike.sogou.com/lemma/ShowInnerLink.htm?lemmaId=66174255&amp;ss_c=ssc.citiao.link" \t "_blank"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瘿螨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、棉蚜、</w:t>
      </w:r>
      <w:r>
        <w:fldChar w:fldCharType="begin"/>
      </w:r>
      <w:r>
        <w:instrText xml:space="preserve"> HYPERLINK "https://baike.sogou.com/lemma/ShowInnerLink.htm?lemmaId=168022060&amp;ss_c=ssc.citiao.link" \t "_blank"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棉红蜘蛛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、</w:t>
      </w:r>
      <w:r>
        <w:fldChar w:fldCharType="begin"/>
      </w:r>
      <w:r>
        <w:instrText xml:space="preserve"> HYPERLINK "https://baike.sogou.com/lemma/ShowInnerLink.htm?lemmaId=837631&amp;ss_c=ssc.citiao.link" \t "_blank"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稻飞虱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、</w:t>
      </w:r>
      <w:r>
        <w:fldChar w:fldCharType="begin"/>
      </w:r>
      <w:r>
        <w:instrText xml:space="preserve"> HYPERLINK "https://baike.sogou.com/lemma/ShowInnerLink.htm?lemmaId=2164507&amp;ss_c=ssc.citiao.link" \t "_blank"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稻纵卷叶螟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、蚊、蝇、</w:t>
      </w:r>
      <w:r>
        <w:fldChar w:fldCharType="begin"/>
      </w:r>
      <w:r>
        <w:instrText xml:space="preserve"> HYPERLINK "https://baike.sogou.com/lemma/ShowInnerLink.htm?lemmaId=70040666&amp;ss_c=ssc.citiao.link" \t "_blank"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小麦黏虫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以及牛、羊</w:t>
      </w:r>
      <w:r>
        <w:fldChar w:fldCharType="begin"/>
      </w:r>
      <w:r>
        <w:instrText xml:space="preserve"> HYPERLINK "https://baike.sogou.com/lemma/ShowInnerLink.htm?lemmaId=68073460&amp;ss_c=ssc.citiao.link" \t "_blank"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体外寄生虫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和地下害虫。</w:t>
      </w:r>
    </w:p>
    <w:p>
      <w:pPr>
        <w:pStyle w:val="10"/>
        <w:widowControl/>
        <w:numPr>
          <w:numId w:val="0"/>
        </w:numPr>
        <w:ind w:leftChars="0"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氯氟氰菊酯和高效氯氟氰菊酯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氯氟氰菊酯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cyhalothrin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又叫三氟氯氰菊酯，属拟除虫菊酯类仿生物农药，能有效地防治棉花、果树、蔬菜、大豆等作物上的多种害虫，也能防治动物体上的寄生虫。具有杀虫广谱、高效、速度快、持效期长的特点。</w:t>
      </w:r>
      <w:r>
        <w:rPr>
          <w:rFonts w:hint="eastAsia" w:ascii="仿宋" w:hAnsi="仿宋" w:eastAsia="仿宋"/>
          <w:sz w:val="32"/>
          <w:szCs w:val="32"/>
        </w:rPr>
        <w:t>氯氟氰菊酯</w:t>
      </w:r>
      <w:r>
        <w:rPr>
          <w:rFonts w:ascii="仿宋" w:hAnsi="仿宋" w:eastAsia="仿宋"/>
          <w:sz w:val="32"/>
          <w:szCs w:val="32"/>
        </w:rPr>
        <w:t>对害虫和螨类具有强烈的触杀和胃毒作用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可防治果树、蔬菜、棉花、烟草、玉米等作物的棉铃虫、棉红铃虫、棉蚜、玉米螟、柑橘潜叶蛾、介壳虫若虫、叶螨、卷叶蛾类幼虫、食心虫、蚜虫，小菜蛾、甘蓝夜蛾、斜纹夜蛾、烟青虫、菜螟、菜青虫，对蚊、蝇等卫生害虫也有效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E36"/>
    <w:rsid w:val="00007B3B"/>
    <w:rsid w:val="0004237F"/>
    <w:rsid w:val="000D5773"/>
    <w:rsid w:val="00134C4A"/>
    <w:rsid w:val="001434AB"/>
    <w:rsid w:val="00150C1B"/>
    <w:rsid w:val="001511C0"/>
    <w:rsid w:val="00175096"/>
    <w:rsid w:val="001A3767"/>
    <w:rsid w:val="001B6D3F"/>
    <w:rsid w:val="002359ED"/>
    <w:rsid w:val="00263010"/>
    <w:rsid w:val="00287EA4"/>
    <w:rsid w:val="00296224"/>
    <w:rsid w:val="002E1677"/>
    <w:rsid w:val="00350CC2"/>
    <w:rsid w:val="00365E86"/>
    <w:rsid w:val="004F7B49"/>
    <w:rsid w:val="00513B11"/>
    <w:rsid w:val="00563854"/>
    <w:rsid w:val="0059403E"/>
    <w:rsid w:val="005B6AAE"/>
    <w:rsid w:val="005C47FC"/>
    <w:rsid w:val="00810AAF"/>
    <w:rsid w:val="0081587C"/>
    <w:rsid w:val="008701FA"/>
    <w:rsid w:val="00980838"/>
    <w:rsid w:val="00A413C8"/>
    <w:rsid w:val="00A414F5"/>
    <w:rsid w:val="00A44B9B"/>
    <w:rsid w:val="00A62DA6"/>
    <w:rsid w:val="00A73FE3"/>
    <w:rsid w:val="00A86C34"/>
    <w:rsid w:val="00B07429"/>
    <w:rsid w:val="00B517D0"/>
    <w:rsid w:val="00B9733F"/>
    <w:rsid w:val="00CB3864"/>
    <w:rsid w:val="00D12E1E"/>
    <w:rsid w:val="00D72AC0"/>
    <w:rsid w:val="00D761C9"/>
    <w:rsid w:val="00DA7E36"/>
    <w:rsid w:val="00EE2FB9"/>
    <w:rsid w:val="00EF1189"/>
    <w:rsid w:val="00F8227F"/>
    <w:rsid w:val="00FA2C86"/>
    <w:rsid w:val="011D5177"/>
    <w:rsid w:val="023E2F40"/>
    <w:rsid w:val="028B4EFC"/>
    <w:rsid w:val="055F092C"/>
    <w:rsid w:val="05B77019"/>
    <w:rsid w:val="063A1DEA"/>
    <w:rsid w:val="09AA0280"/>
    <w:rsid w:val="0F615AEB"/>
    <w:rsid w:val="10C8728E"/>
    <w:rsid w:val="12EE6F06"/>
    <w:rsid w:val="13087BAE"/>
    <w:rsid w:val="133F5456"/>
    <w:rsid w:val="145134AF"/>
    <w:rsid w:val="176B0307"/>
    <w:rsid w:val="1EFA5E73"/>
    <w:rsid w:val="23921B40"/>
    <w:rsid w:val="247352E0"/>
    <w:rsid w:val="24C85C25"/>
    <w:rsid w:val="29132243"/>
    <w:rsid w:val="2D006C3A"/>
    <w:rsid w:val="39C66D6D"/>
    <w:rsid w:val="3B4D506C"/>
    <w:rsid w:val="47607C54"/>
    <w:rsid w:val="4C4E1FE8"/>
    <w:rsid w:val="4D390E49"/>
    <w:rsid w:val="4F9A3C7D"/>
    <w:rsid w:val="53791738"/>
    <w:rsid w:val="53E76EEA"/>
    <w:rsid w:val="5572574D"/>
    <w:rsid w:val="59B573DC"/>
    <w:rsid w:val="5B5B713F"/>
    <w:rsid w:val="5E1F087B"/>
    <w:rsid w:val="6239665E"/>
    <w:rsid w:val="62AC0F86"/>
    <w:rsid w:val="662E6F09"/>
    <w:rsid w:val="6AC41F13"/>
    <w:rsid w:val="6BDF4AC3"/>
    <w:rsid w:val="6F324FA7"/>
    <w:rsid w:val="6FD308AC"/>
    <w:rsid w:val="70545421"/>
    <w:rsid w:val="70E5696D"/>
    <w:rsid w:val="76856093"/>
    <w:rsid w:val="79CB5965"/>
    <w:rsid w:val="7B744E6E"/>
    <w:rsid w:val="7DB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dcterms:modified xsi:type="dcterms:W3CDTF">2020-09-03T00:29:05Z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