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textAlignment w:val="baseline"/>
        <w:rPr>
          <w:rFonts w:eastAsia="黑体"/>
          <w:spacing w:val="-12"/>
          <w:sz w:val="32"/>
          <w:szCs w:val="32"/>
        </w:rPr>
      </w:pPr>
      <w:r>
        <w:rPr>
          <w:rFonts w:hint="eastAsia" w:eastAsia="黑体"/>
          <w:spacing w:val="-12"/>
          <w:sz w:val="32"/>
          <w:szCs w:val="32"/>
        </w:rPr>
        <w:t>附件3</w:t>
      </w:r>
    </w:p>
    <w:p>
      <w:pPr>
        <w:spacing w:line="560" w:lineRule="exact"/>
        <w:ind w:firstLine="832" w:firstLineChars="200"/>
        <w:jc w:val="center"/>
        <w:textAlignment w:val="baseline"/>
        <w:rPr>
          <w:rFonts w:eastAsia="黑体"/>
          <w:spacing w:val="-12"/>
          <w:sz w:val="44"/>
          <w:szCs w:val="44"/>
        </w:rPr>
      </w:pPr>
      <w:r>
        <w:rPr>
          <w:rFonts w:hint="eastAsia" w:eastAsia="黑体"/>
          <w:spacing w:val="-12"/>
          <w:sz w:val="44"/>
          <w:szCs w:val="44"/>
        </w:rPr>
        <w:t>部分检验项目的说明</w:t>
      </w:r>
    </w:p>
    <w:p>
      <w:pPr>
        <w:widowControl/>
        <w:spacing w:line="560" w:lineRule="exact"/>
        <w:ind w:firstLine="640" w:firstLineChars="200"/>
        <w:jc w:val="left"/>
        <w:rPr>
          <w:rFonts w:ascii="黑体" w:eastAsia="黑体"/>
          <w:sz w:val="32"/>
          <w:szCs w:val="32"/>
          <w:lang w:bidi="ar"/>
        </w:rPr>
      </w:pPr>
      <w:r>
        <w:rPr>
          <w:rFonts w:hint="eastAsia" w:ascii="黑体" w:eastAsia="黑体"/>
          <w:sz w:val="32"/>
          <w:szCs w:val="32"/>
          <w:lang w:bidi="ar"/>
        </w:rPr>
        <w:t>一、苯甲酸及其钠盐</w:t>
      </w:r>
    </w:p>
    <w:p>
      <w:pPr>
        <w:widowControl/>
        <w:spacing w:line="560" w:lineRule="exact"/>
        <w:ind w:firstLine="640" w:firstLineChars="200"/>
        <w:rPr>
          <w:rFonts w:eastAsia="仿宋_GB2312"/>
          <w:sz w:val="32"/>
          <w:szCs w:val="32"/>
          <w:lang w:bidi="ar"/>
        </w:rPr>
      </w:pPr>
      <w:r>
        <w:rPr>
          <w:rFonts w:eastAsia="仿宋_GB2312"/>
          <w:sz w:val="32"/>
          <w:szCs w:val="32"/>
          <w:lang w:bidi="ar"/>
        </w:rPr>
        <w:t>苯甲酸及其钠盐是食品工业中常见的一种防腐保鲜剂，对霉菌、酵母和细菌有较好的抑制作用。苯甲酸及其钠盐的安全性较高，少量苯甲酸对人体无毒害，可随尿液排出体外，在人体内不会蓄积。若长期过量食入苯甲酸超标的食品可能会对肝脏功能产</w:t>
      </w:r>
      <w:r>
        <w:rPr>
          <w:rFonts w:eastAsia="仿宋_GB2312"/>
          <w:spacing w:val="14"/>
          <w:sz w:val="32"/>
          <w:szCs w:val="32"/>
          <w:lang w:bidi="ar"/>
        </w:rPr>
        <w:t>生一定影响。</w:t>
      </w:r>
      <w:r>
        <w:rPr>
          <w:rFonts w:eastAsia="仿宋_GB2312"/>
          <w:sz w:val="32"/>
          <w:szCs w:val="32"/>
          <w:lang w:bidi="ar"/>
        </w:rPr>
        <w:t>苯甲酸及其钠盐超标的原因可能是企业为增加产品保质期，或者弥补产品生产过程卫生条件不佳而超限量使用，或者未准确计量。</w:t>
      </w:r>
    </w:p>
    <w:p>
      <w:pPr>
        <w:spacing w:line="560" w:lineRule="exact"/>
        <w:ind w:firstLine="640" w:firstLineChars="200"/>
        <w:rPr>
          <w:rFonts w:ascii="黑体" w:hAnsi="黑体" w:eastAsia="黑体"/>
          <w:sz w:val="32"/>
          <w:szCs w:val="32"/>
        </w:rPr>
      </w:pPr>
      <w:r>
        <w:rPr>
          <w:rFonts w:hint="eastAsia" w:ascii="黑体" w:eastAsia="黑体"/>
          <w:sz w:val="32"/>
          <w:szCs w:val="32"/>
          <w:lang w:val="en-US" w:eastAsia="zh-CN" w:bidi="ar"/>
        </w:rPr>
        <w:t>二</w:t>
      </w:r>
      <w:r>
        <w:rPr>
          <w:rFonts w:hint="eastAsia" w:ascii="黑体" w:eastAsia="黑体"/>
          <w:sz w:val="32"/>
          <w:szCs w:val="32"/>
          <w:lang w:bidi="ar"/>
        </w:rPr>
        <w:t>、</w:t>
      </w:r>
      <w:r>
        <w:rPr>
          <w:rFonts w:hint="eastAsia" w:ascii="黑体" w:hAnsi="黑体" w:eastAsia="黑体"/>
          <w:sz w:val="32"/>
          <w:szCs w:val="32"/>
        </w:rPr>
        <w:t>氟苯尼考</w:t>
      </w:r>
    </w:p>
    <w:p>
      <w:pPr>
        <w:autoSpaceDE w:val="0"/>
        <w:autoSpaceDN w:val="0"/>
        <w:adjustRightInd w:val="0"/>
        <w:spacing w:line="640" w:lineRule="exact"/>
        <w:ind w:firstLine="640" w:firstLineChars="200"/>
        <w:rPr>
          <w:rFonts w:ascii="仿宋_GB2312" w:hAnsi="Calibri" w:eastAsia="仿宋_GB2312"/>
          <w:sz w:val="32"/>
          <w:szCs w:val="32"/>
        </w:rPr>
      </w:pPr>
      <w:r>
        <w:rPr>
          <w:rFonts w:hint="eastAsia" w:eastAsia="仿宋_GB2312"/>
          <w:sz w:val="32"/>
          <w:szCs w:val="32"/>
        </w:rPr>
        <w:t>氟苯尼考又称氟甲砜霉素，是农业部批准使用的动物专用抗菌药，主要用于敏感细菌所致的猪、鸡、鱼的细菌性疾病。正常情况下消费者不必对</w:t>
      </w:r>
      <w:r>
        <w:rPr>
          <w:rFonts w:hint="eastAsia" w:eastAsia="仿宋_GB2312"/>
          <w:sz w:val="32"/>
          <w:szCs w:val="32"/>
          <w:lang w:val="en-US" w:eastAsia="zh-CN"/>
        </w:rPr>
        <w:t>鲜</w:t>
      </w:r>
      <w:r>
        <w:rPr>
          <w:rFonts w:hint="eastAsia" w:eastAsia="仿宋_GB2312"/>
          <w:sz w:val="32"/>
          <w:szCs w:val="32"/>
        </w:rPr>
        <w:t>蛋中检出氟苯尼考过分担心，但长期食用氟苯尼考残留超标的食品，对人体健康有一定影响。</w:t>
      </w:r>
    </w:p>
    <w:p>
      <w:pPr>
        <w:spacing w:line="600" w:lineRule="exact"/>
        <w:ind w:firstLine="640" w:firstLineChars="200"/>
        <w:rPr>
          <w:rFonts w:hint="eastAsia" w:ascii="黑体" w:hAnsi="黑体" w:eastAsia="黑体" w:cs="黑体"/>
          <w:sz w:val="32"/>
          <w:szCs w:val="32"/>
        </w:rPr>
      </w:pPr>
      <w:r>
        <w:rPr>
          <w:rFonts w:hint="eastAsia" w:ascii="黑体" w:hAnsi="黑体" w:eastAsia="黑体" w:cs="黑体"/>
          <w:sz w:val="32"/>
          <w:szCs w:val="32"/>
          <w:lang w:val="en-US" w:eastAsia="zh-CN"/>
        </w:rPr>
        <w:t>三</w:t>
      </w:r>
      <w:r>
        <w:rPr>
          <w:rFonts w:hint="eastAsia" w:ascii="黑体" w:hAnsi="黑体" w:eastAsia="黑体" w:cs="黑体"/>
          <w:sz w:val="32"/>
          <w:szCs w:val="32"/>
        </w:rPr>
        <w:t>、酒精度</w:t>
      </w:r>
    </w:p>
    <w:p>
      <w:pPr>
        <w:spacing w:line="600" w:lineRule="exact"/>
        <w:ind w:firstLine="640" w:firstLineChars="200"/>
        <w:rPr>
          <w:rFonts w:hint="eastAsia" w:ascii="仿宋_GB2312" w:hAnsi="ˎ̥" w:eastAsia="仿宋_GB2312" w:cs="Arial"/>
          <w:sz w:val="32"/>
          <w:szCs w:val="32"/>
        </w:rPr>
      </w:pPr>
      <w:r>
        <w:rPr>
          <w:rFonts w:hint="eastAsia" w:ascii="仿宋_GB2312" w:hAnsi="ˎ̥" w:eastAsia="仿宋_GB2312" w:cs="Arial"/>
          <w:sz w:val="32"/>
          <w:szCs w:val="32"/>
        </w:rPr>
        <w:t>酒精度又叫酒度，反映了酒中乙醇（酒精）的含量，是酒类的品质指标之一。酒精度不合格可能是个别企业生产工艺控制不严格或检验器具不准确等因素造成。</w:t>
      </w:r>
    </w:p>
    <w:p>
      <w:pPr>
        <w:adjustRightInd w:val="0"/>
        <w:snapToGrid w:val="0"/>
        <w:spacing w:line="594" w:lineRule="exact"/>
        <w:ind w:firstLine="640" w:firstLineChars="200"/>
        <w:rPr>
          <w:rFonts w:ascii="Times New Roman" w:hAnsi="Times New Roman" w:eastAsia="黑体" w:cs="Times New Roman"/>
          <w:bCs/>
          <w:sz w:val="32"/>
          <w:szCs w:val="32"/>
        </w:rPr>
      </w:pPr>
      <w:r>
        <w:rPr>
          <w:rFonts w:hint="eastAsia" w:eastAsia="黑体" w:cs="Times New Roman"/>
          <w:bCs/>
          <w:sz w:val="32"/>
          <w:szCs w:val="32"/>
          <w:lang w:val="en-US" w:eastAsia="zh-CN"/>
        </w:rPr>
        <w:t>四</w:t>
      </w:r>
      <w:r>
        <w:rPr>
          <w:rFonts w:ascii="Times New Roman" w:hAnsi="Times New Roman" w:eastAsia="黑体" w:cs="Times New Roman"/>
          <w:bCs/>
          <w:sz w:val="32"/>
          <w:szCs w:val="32"/>
        </w:rPr>
        <w:t>、铝的残留量</w:t>
      </w:r>
      <w:r>
        <w:rPr>
          <w:rFonts w:hint="eastAsia" w:ascii="Times New Roman" w:hAnsi="Times New Roman" w:eastAsia="黑体" w:cs="Times New Roman"/>
          <w:bCs/>
          <w:sz w:val="32"/>
          <w:szCs w:val="32"/>
        </w:rPr>
        <w:t>（干样品，以Al计）</w:t>
      </w:r>
    </w:p>
    <w:p>
      <w:pPr>
        <w:adjustRightInd w:val="0"/>
        <w:snapToGrid w:val="0"/>
        <w:spacing w:line="594" w:lineRule="exact"/>
        <w:ind w:firstLine="640" w:firstLineChars="200"/>
        <w:rPr>
          <w:rFonts w:ascii="Times New Roman" w:hAnsi="Times New Roman" w:eastAsia="仿宋_GB2312" w:cs="Times New Roman"/>
          <w:sz w:val="32"/>
          <w:szCs w:val="32"/>
          <w:shd w:val="clear" w:color="auto" w:fill="FFFFFF"/>
        </w:rPr>
      </w:pPr>
      <w:r>
        <w:rPr>
          <w:rFonts w:ascii="Times New Roman" w:hAnsi="Times New Roman" w:eastAsia="仿宋_GB2312" w:cs="Times New Roman"/>
          <w:sz w:val="32"/>
          <w:szCs w:val="32"/>
          <w:shd w:val="clear" w:color="auto" w:fill="FFFFFF"/>
        </w:rPr>
        <w:t>硫酸铝钾（又名钾明矾）</w:t>
      </w:r>
      <w:r>
        <w:rPr>
          <w:rFonts w:hint="eastAsia" w:ascii="Times New Roman" w:hAnsi="Times New Roman" w:eastAsia="仿宋_GB2312" w:cs="Times New Roman"/>
          <w:sz w:val="32"/>
          <w:szCs w:val="32"/>
          <w:shd w:val="clear" w:color="auto" w:fill="FFFFFF"/>
        </w:rPr>
        <w:t>、</w:t>
      </w:r>
      <w:r>
        <w:rPr>
          <w:rFonts w:ascii="Times New Roman" w:hAnsi="Times New Roman" w:eastAsia="仿宋_GB2312" w:cs="Times New Roman"/>
          <w:sz w:val="32"/>
          <w:szCs w:val="32"/>
          <w:shd w:val="clear" w:color="auto" w:fill="FFFFFF"/>
        </w:rPr>
        <w:t>硫酸铝铵（又名铵明矶）是食品加工中常用的膨松剂和稳定剂</w:t>
      </w:r>
      <w:r>
        <w:rPr>
          <w:rFonts w:hint="eastAsia" w:ascii="Times New Roman" w:hAnsi="Times New Roman" w:eastAsia="仿宋_GB2312" w:cs="Times New Roman"/>
          <w:sz w:val="32"/>
          <w:szCs w:val="32"/>
          <w:shd w:val="clear" w:color="auto" w:fill="FFFFFF"/>
        </w:rPr>
        <w:t>，</w:t>
      </w:r>
      <w:r>
        <w:rPr>
          <w:rFonts w:ascii="Times New Roman" w:hAnsi="Times New Roman" w:eastAsia="仿宋_GB2312" w:cs="Times New Roman"/>
          <w:sz w:val="32"/>
          <w:szCs w:val="32"/>
          <w:shd w:val="clear" w:color="auto" w:fill="FFFFFF"/>
        </w:rPr>
        <w:t>使用后</w:t>
      </w:r>
      <w:r>
        <w:rPr>
          <w:rFonts w:hint="eastAsia" w:ascii="Times New Roman" w:hAnsi="Times New Roman" w:eastAsia="仿宋_GB2312" w:cs="Times New Roman"/>
          <w:sz w:val="32"/>
          <w:szCs w:val="32"/>
          <w:shd w:val="clear" w:color="auto" w:fill="FFFFFF"/>
        </w:rPr>
        <w:t>会</w:t>
      </w:r>
      <w:r>
        <w:rPr>
          <w:rFonts w:ascii="Times New Roman" w:hAnsi="Times New Roman" w:eastAsia="仿宋_GB2312" w:cs="Times New Roman"/>
          <w:sz w:val="32"/>
          <w:szCs w:val="32"/>
          <w:shd w:val="clear" w:color="auto" w:fill="FFFFFF"/>
        </w:rPr>
        <w:t>产生铝残留。长期摄入</w:t>
      </w:r>
      <w:r>
        <w:rPr>
          <w:rFonts w:hint="eastAsia" w:ascii="Times New Roman" w:hAnsi="Times New Roman" w:eastAsia="仿宋_GB2312" w:cs="Times New Roman"/>
          <w:sz w:val="32"/>
          <w:szCs w:val="32"/>
          <w:shd w:val="clear" w:color="auto" w:fill="FFFFFF"/>
        </w:rPr>
        <w:t>铝残留超标的食品，可能</w:t>
      </w:r>
      <w:r>
        <w:rPr>
          <w:rFonts w:ascii="Times New Roman" w:hAnsi="Times New Roman" w:eastAsia="仿宋_GB2312" w:cs="Times New Roman"/>
          <w:sz w:val="32"/>
          <w:szCs w:val="32"/>
          <w:shd w:val="clear" w:color="auto" w:fill="FFFFFF"/>
        </w:rPr>
        <w:t>影响人体对铁、钙等</w:t>
      </w:r>
      <w:r>
        <w:rPr>
          <w:rFonts w:hint="eastAsia" w:ascii="Times New Roman" w:hAnsi="Times New Roman" w:eastAsia="仿宋_GB2312" w:cs="Times New Roman"/>
          <w:sz w:val="32"/>
          <w:szCs w:val="32"/>
          <w:shd w:val="clear" w:color="auto" w:fill="FFFFFF"/>
        </w:rPr>
        <w:t>营养元素</w:t>
      </w:r>
      <w:r>
        <w:rPr>
          <w:rFonts w:ascii="Times New Roman" w:hAnsi="Times New Roman" w:eastAsia="仿宋_GB2312" w:cs="Times New Roman"/>
          <w:sz w:val="32"/>
          <w:szCs w:val="32"/>
          <w:shd w:val="clear" w:color="auto" w:fill="FFFFFF"/>
        </w:rPr>
        <w:t>的吸收</w:t>
      </w:r>
      <w:r>
        <w:rPr>
          <w:rFonts w:hint="eastAsia" w:ascii="Times New Roman" w:hAnsi="Times New Roman" w:eastAsia="仿宋_GB2312" w:cs="Times New Roman"/>
          <w:sz w:val="32"/>
          <w:szCs w:val="32"/>
          <w:shd w:val="clear" w:color="auto" w:fill="FFFFFF"/>
        </w:rPr>
        <w:t>，从而</w:t>
      </w:r>
      <w:r>
        <w:rPr>
          <w:rFonts w:ascii="Times New Roman" w:hAnsi="Times New Roman" w:eastAsia="仿宋_GB2312" w:cs="Times New Roman"/>
          <w:sz w:val="32"/>
          <w:szCs w:val="32"/>
          <w:shd w:val="clear" w:color="auto" w:fill="FFFFFF"/>
        </w:rPr>
        <w:t>导致骨质疏松</w:t>
      </w:r>
      <w:r>
        <w:rPr>
          <w:rFonts w:hint="eastAsia" w:ascii="Times New Roman" w:hAnsi="Times New Roman" w:eastAsia="仿宋_GB2312" w:cs="Times New Roman"/>
          <w:sz w:val="32"/>
          <w:szCs w:val="32"/>
          <w:shd w:val="clear" w:color="auto" w:fill="FFFFFF"/>
        </w:rPr>
        <w:t>、</w:t>
      </w:r>
      <w:r>
        <w:rPr>
          <w:rFonts w:ascii="Times New Roman" w:hAnsi="Times New Roman" w:eastAsia="仿宋_GB2312" w:cs="Times New Roman"/>
          <w:sz w:val="32"/>
          <w:szCs w:val="32"/>
          <w:shd w:val="clear" w:color="auto" w:fill="FFFFFF"/>
        </w:rPr>
        <w:t>贫血</w:t>
      </w:r>
      <w:r>
        <w:rPr>
          <w:rFonts w:hint="eastAsia" w:ascii="Times New Roman" w:hAnsi="Times New Roman" w:eastAsia="仿宋_GB2312" w:cs="Times New Roman"/>
          <w:sz w:val="32"/>
          <w:szCs w:val="32"/>
          <w:shd w:val="clear" w:color="auto" w:fill="FFFFFF"/>
        </w:rPr>
        <w:t>等，</w:t>
      </w:r>
      <w:r>
        <w:rPr>
          <w:rFonts w:ascii="Times New Roman" w:hAnsi="Times New Roman" w:eastAsia="仿宋_GB2312" w:cs="Times New Roman"/>
          <w:sz w:val="32"/>
          <w:szCs w:val="32"/>
          <w:shd w:val="clear" w:color="auto" w:fill="FFFFFF"/>
        </w:rPr>
        <w:t>甚至影响神经细胞的发育。</w:t>
      </w:r>
    </w:p>
    <w:p>
      <w:pPr>
        <w:spacing w:line="560" w:lineRule="exact"/>
        <w:ind w:firstLine="640" w:firstLineChars="200"/>
        <w:rPr>
          <w:rFonts w:hint="eastAsia" w:eastAsia="黑体"/>
          <w:sz w:val="32"/>
          <w:szCs w:val="32"/>
        </w:rPr>
      </w:pPr>
      <w:r>
        <w:rPr>
          <w:rFonts w:hint="eastAsia" w:eastAsia="黑体"/>
          <w:sz w:val="32"/>
          <w:szCs w:val="32"/>
          <w:lang w:val="en-US" w:eastAsia="zh-CN"/>
        </w:rPr>
        <w:t>五</w:t>
      </w:r>
      <w:r>
        <w:rPr>
          <w:rFonts w:hint="eastAsia" w:eastAsia="黑体"/>
          <w:sz w:val="32"/>
          <w:szCs w:val="32"/>
        </w:rPr>
        <w:t>、 4-氯苯氧乙酸钠</w:t>
      </w:r>
    </w:p>
    <w:p>
      <w:pPr>
        <w:spacing w:line="560" w:lineRule="exact"/>
        <w:ind w:firstLine="640" w:firstLineChars="200"/>
        <w:rPr>
          <w:rFonts w:hint="eastAsia" w:eastAsia="仿宋_GB2312"/>
          <w:kern w:val="0"/>
          <w:sz w:val="32"/>
          <w:szCs w:val="32"/>
        </w:rPr>
      </w:pPr>
      <w:r>
        <w:rPr>
          <w:rFonts w:hint="eastAsia" w:eastAsia="仿宋_GB2312"/>
          <w:kern w:val="0"/>
          <w:sz w:val="32"/>
          <w:szCs w:val="32"/>
        </w:rPr>
        <w:t xml:space="preserve"> 4- 氯苯氧乙酸钠又称防落素，是一种多功能植物生长调节剂，可以促进豆芽下胚轴粗大，减少根部萌发，加速细胞分裂。</w:t>
      </w:r>
    </w:p>
    <w:p>
      <w:pPr>
        <w:ind w:firstLine="640" w:firstLineChars="200"/>
        <w:rPr>
          <w:rFonts w:eastAsia="黑体"/>
          <w:sz w:val="32"/>
          <w:szCs w:val="32"/>
        </w:rPr>
      </w:pPr>
      <w:r>
        <w:rPr>
          <w:rFonts w:hint="eastAsia" w:eastAsia="黑体"/>
          <w:sz w:val="32"/>
          <w:szCs w:val="32"/>
          <w:lang w:val="en-US" w:eastAsia="zh-CN"/>
        </w:rPr>
        <w:t>六</w:t>
      </w:r>
      <w:r>
        <w:rPr>
          <w:rFonts w:eastAsia="黑体"/>
          <w:sz w:val="32"/>
          <w:szCs w:val="32"/>
        </w:rPr>
        <w:t>、腐霉利</w:t>
      </w:r>
    </w:p>
    <w:p>
      <w:pPr>
        <w:ind w:firstLine="640" w:firstLineChars="200"/>
        <w:rPr>
          <w:rFonts w:eastAsia="仿宋_GB2312"/>
          <w:sz w:val="32"/>
          <w:szCs w:val="32"/>
        </w:rPr>
      </w:pPr>
      <w:r>
        <w:rPr>
          <w:rFonts w:eastAsia="仿宋_GB2312"/>
          <w:sz w:val="32"/>
          <w:szCs w:val="32"/>
        </w:rPr>
        <w:t>腐霉利是一种低毒内吸性杀菌剂，具有保护和治疗双重作用。主要用于蔬菜灰霉病防治。腐霉利对眼睛、皮肤有刺激作用。</w:t>
      </w:r>
    </w:p>
    <w:p>
      <w:pPr>
        <w:spacing w:line="640" w:lineRule="exact"/>
        <w:ind w:firstLine="640" w:firstLineChars="200"/>
        <w:rPr>
          <w:rFonts w:ascii="Times New Roman" w:hAnsi="Times New Roman" w:eastAsia="黑体"/>
          <w:sz w:val="32"/>
          <w:szCs w:val="32"/>
        </w:rPr>
      </w:pPr>
      <w:r>
        <w:rPr>
          <w:rFonts w:hint="eastAsia" w:eastAsia="黑体"/>
          <w:sz w:val="32"/>
          <w:szCs w:val="32"/>
          <w:lang w:val="en-US" w:eastAsia="zh-CN"/>
        </w:rPr>
        <w:t>七</w:t>
      </w:r>
      <w:r>
        <w:rPr>
          <w:rFonts w:hint="eastAsia" w:ascii="Times New Roman" w:hAnsi="Times New Roman" w:eastAsia="黑体"/>
          <w:sz w:val="32"/>
          <w:szCs w:val="32"/>
        </w:rPr>
        <w:t>、呋喃唑酮代谢物</w:t>
      </w:r>
    </w:p>
    <w:p>
      <w:pPr>
        <w:spacing w:line="64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呋喃唑酮是属于硝基呋喃类广谱抗生素，广泛应用于畜禽及水产养殖业。硝基呋喃类原型药在生物体内代谢迅速，和蛋白质结合而相当稳定，故常利用对其代谢物的检测来反映硝基呋喃类药物的残留状况。硝基呋喃类药物及其代谢物，可能引起溶血性贫血、多发性神经炎、眼部损害和急性肝坏死等问题。</w:t>
      </w:r>
    </w:p>
    <w:p>
      <w:pPr>
        <w:spacing w:line="560" w:lineRule="exact"/>
        <w:ind w:firstLine="592" w:firstLineChars="200"/>
        <w:jc w:val="left"/>
        <w:textAlignment w:val="baseline"/>
        <w:rPr>
          <w:rFonts w:eastAsia="黑体"/>
          <w:kern w:val="0"/>
          <w:sz w:val="32"/>
          <w:szCs w:val="32"/>
        </w:rPr>
      </w:pPr>
      <w:r>
        <w:rPr>
          <w:rFonts w:hint="eastAsia" w:eastAsia="黑体"/>
          <w:spacing w:val="-12"/>
          <w:sz w:val="32"/>
          <w:szCs w:val="32"/>
          <w:lang w:val="en-US" w:eastAsia="zh-CN"/>
        </w:rPr>
        <w:t>八</w:t>
      </w:r>
      <w:r>
        <w:rPr>
          <w:rFonts w:eastAsia="黑体"/>
          <w:spacing w:val="-12"/>
          <w:sz w:val="32"/>
          <w:szCs w:val="32"/>
        </w:rPr>
        <w:t>、</w:t>
      </w:r>
      <w:r>
        <w:rPr>
          <w:rFonts w:eastAsia="黑体"/>
          <w:kern w:val="0"/>
          <w:sz w:val="32"/>
          <w:szCs w:val="32"/>
        </w:rPr>
        <w:t>大肠菌群</w:t>
      </w:r>
    </w:p>
    <w:p>
      <w:pPr>
        <w:spacing w:line="560" w:lineRule="exact"/>
        <w:ind w:firstLine="640" w:firstLineChars="200"/>
        <w:rPr>
          <w:rFonts w:eastAsia="仿宋_GB2312"/>
          <w:sz w:val="32"/>
          <w:szCs w:val="32"/>
        </w:rPr>
      </w:pPr>
      <w:r>
        <w:rPr>
          <w:rFonts w:eastAsia="仿宋_GB2312"/>
          <w:sz w:val="32"/>
          <w:szCs w:val="32"/>
        </w:rPr>
        <w:t>大肠菌群是国内外通用的食品污染常用指示菌之一。大肠菌群超标可能由于产品的加工原料、包装材料受污染，或在生产过程中产品受人员、工器具等生产设备、环境的污染、有灭菌工艺的产品灭菌不彻底而导致。</w:t>
      </w:r>
    </w:p>
    <w:p>
      <w:pPr>
        <w:spacing w:line="560" w:lineRule="exact"/>
        <w:ind w:firstLine="611" w:firstLineChars="191"/>
        <w:rPr>
          <w:rFonts w:ascii="黑体" w:hAnsi="黑体" w:eastAsia="黑体" w:cs="Times New Roman"/>
          <w:sz w:val="32"/>
          <w:szCs w:val="32"/>
        </w:rPr>
      </w:pPr>
      <w:r>
        <w:rPr>
          <w:rFonts w:hint="eastAsia" w:ascii="黑体" w:hAnsi="黑体" w:eastAsia="黑体" w:cs="Times New Roman"/>
          <w:sz w:val="32"/>
          <w:szCs w:val="32"/>
          <w:lang w:val="en-US" w:eastAsia="zh-CN"/>
        </w:rPr>
        <w:t>九</w:t>
      </w:r>
      <w:r>
        <w:rPr>
          <w:rFonts w:hint="eastAsia" w:ascii="黑体" w:hAnsi="黑体" w:eastAsia="黑体" w:cs="Times New Roman"/>
          <w:sz w:val="32"/>
          <w:szCs w:val="32"/>
        </w:rPr>
        <w:t>、</w:t>
      </w:r>
      <w:r>
        <w:rPr>
          <w:rFonts w:ascii="黑体" w:hAnsi="黑体" w:eastAsia="黑体" w:cs="Times New Roman"/>
          <w:sz w:val="32"/>
          <w:szCs w:val="32"/>
        </w:rPr>
        <w:t xml:space="preserve">阴离子合成洗涤剂(以十二烷基苯磺酸钠计) </w:t>
      </w:r>
    </w:p>
    <w:p>
      <w:pPr>
        <w:spacing w:line="560" w:lineRule="exact"/>
        <w:ind w:firstLine="611" w:firstLineChars="191"/>
        <w:rPr>
          <w:rFonts w:ascii="Times New Roman" w:hAnsi="Times New Roman" w:eastAsia="仿宋_GB2312" w:cs="Times New Roman"/>
          <w:sz w:val="32"/>
          <w:szCs w:val="32"/>
        </w:rPr>
      </w:pPr>
      <w:r>
        <w:rPr>
          <w:rFonts w:ascii="Times New Roman" w:hAnsi="Times New Roman" w:eastAsia="仿宋_GB2312" w:cs="Times New Roman"/>
          <w:sz w:val="32"/>
          <w:szCs w:val="32"/>
        </w:rPr>
        <w:t>阴离子合成洗涤剂，即日常生活中经常用到的洗洁精、洗衣粉、肥皂等洗涤剂的主要成分，其主要成分为十二烷基苯磺酸钠。该物质为低毒物质，因其使用方便、易溶解、稳定性好、成本低等优点,在消毒企业中广泛使用，复用餐（饮）具中检出阴离子合成洗涤剂，可能是部分单位使用的洗涤剂使用量过大，未经足够量清水冲洗或餐具漂洗池内清洗用水重复使用或餐具数量多，造成交叉污染，进而残存在餐（饮）具中。</w:t>
      </w:r>
    </w:p>
    <w:p>
      <w:pPr>
        <w:spacing w:line="560" w:lineRule="exact"/>
        <w:ind w:firstLine="611" w:firstLineChars="191"/>
        <w:rPr>
          <w:rFonts w:hint="eastAsia" w:ascii="黑体" w:hAnsi="黑体" w:eastAsia="黑体" w:cs="Times New Roman"/>
          <w:sz w:val="32"/>
          <w:szCs w:val="32"/>
          <w:lang w:val="en-US" w:eastAsia="zh-CN"/>
        </w:rPr>
      </w:pPr>
      <w:r>
        <w:rPr>
          <w:rFonts w:hint="eastAsia" w:ascii="黑体" w:hAnsi="黑体" w:eastAsia="黑体" w:cs="Times New Roman"/>
          <w:sz w:val="32"/>
          <w:szCs w:val="32"/>
          <w:lang w:val="en-US" w:eastAsia="zh-CN"/>
        </w:rPr>
        <w:t>十</w:t>
      </w:r>
      <w:bookmarkStart w:id="0" w:name="_GoBack"/>
      <w:bookmarkEnd w:id="0"/>
      <w:r>
        <w:rPr>
          <w:rFonts w:hint="eastAsia" w:ascii="黑体" w:hAnsi="黑体" w:eastAsia="黑体" w:cs="Times New Roman"/>
          <w:sz w:val="32"/>
          <w:szCs w:val="32"/>
          <w:lang w:val="en-US" w:eastAsia="zh-CN"/>
        </w:rPr>
        <w:t>、甲氧苄啶</w:t>
      </w:r>
    </w:p>
    <w:p>
      <w:pPr>
        <w:spacing w:line="560" w:lineRule="exact"/>
        <w:ind w:firstLine="640" w:firstLineChars="200"/>
        <w:rPr>
          <w:rFonts w:hint="eastAsia" w:eastAsia="仿宋_GB2312"/>
          <w:sz w:val="32"/>
          <w:szCs w:val="32"/>
        </w:rPr>
      </w:pPr>
      <w:r>
        <w:rPr>
          <w:rFonts w:hint="eastAsia" w:eastAsia="仿宋_GB2312"/>
          <w:sz w:val="32"/>
          <w:szCs w:val="32"/>
        </w:rPr>
        <w:t>甲氧苄啶属于二氨基嘧啶类药物，常与磺胺类药物一同使用，以达到抗菌增效的效果，所以又称为磺胺增效剂。长期摄入甲氧苄啶超标的食物，可能造成其在人体中蓄积，产生耐药性。</w:t>
      </w:r>
    </w:p>
    <w:p>
      <w:pPr>
        <w:spacing w:line="560" w:lineRule="exact"/>
        <w:ind w:firstLine="640" w:firstLineChars="200"/>
        <w:rPr>
          <w:rFonts w:hint="eastAsia" w:eastAsia="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ˎ̥">
    <w:altName w:val="Segoe Print"/>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C81338"/>
    <w:rsid w:val="002E3921"/>
    <w:rsid w:val="00425F30"/>
    <w:rsid w:val="00AE6277"/>
    <w:rsid w:val="00C81338"/>
    <w:rsid w:val="00D75458"/>
    <w:rsid w:val="01584046"/>
    <w:rsid w:val="04E73D71"/>
    <w:rsid w:val="0F7C37BD"/>
    <w:rsid w:val="10D278BE"/>
    <w:rsid w:val="11E514FF"/>
    <w:rsid w:val="13322EF6"/>
    <w:rsid w:val="13335747"/>
    <w:rsid w:val="16A72B45"/>
    <w:rsid w:val="17B737AE"/>
    <w:rsid w:val="184F2C79"/>
    <w:rsid w:val="19066D18"/>
    <w:rsid w:val="19071755"/>
    <w:rsid w:val="1B8B564F"/>
    <w:rsid w:val="1DC36796"/>
    <w:rsid w:val="234F1590"/>
    <w:rsid w:val="272C5305"/>
    <w:rsid w:val="2946328C"/>
    <w:rsid w:val="2A9C4BF4"/>
    <w:rsid w:val="31456024"/>
    <w:rsid w:val="39AC322D"/>
    <w:rsid w:val="3AD727F2"/>
    <w:rsid w:val="3CCF20CE"/>
    <w:rsid w:val="41487A0E"/>
    <w:rsid w:val="42B7663A"/>
    <w:rsid w:val="46D10288"/>
    <w:rsid w:val="4B3A29F8"/>
    <w:rsid w:val="539A344C"/>
    <w:rsid w:val="5ACE07CC"/>
    <w:rsid w:val="5F394E3A"/>
    <w:rsid w:val="60AB1E4A"/>
    <w:rsid w:val="623E1ED1"/>
    <w:rsid w:val="63104316"/>
    <w:rsid w:val="64E9586B"/>
    <w:rsid w:val="65581DC4"/>
    <w:rsid w:val="65A64674"/>
    <w:rsid w:val="6CEB04D5"/>
    <w:rsid w:val="6F185C2A"/>
    <w:rsid w:val="700026E9"/>
    <w:rsid w:val="7141509C"/>
    <w:rsid w:val="72CD6A7D"/>
    <w:rsid w:val="73A04FF4"/>
    <w:rsid w:val="740427DF"/>
    <w:rsid w:val="75502CAC"/>
    <w:rsid w:val="75C12E5F"/>
    <w:rsid w:val="788F1DEF"/>
    <w:rsid w:val="7A561CBB"/>
    <w:rsid w:val="7B2F1610"/>
    <w:rsid w:val="7B9E2DD3"/>
    <w:rsid w:val="7F3176C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5">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9"/>
    <w:qFormat/>
    <w:uiPriority w:val="0"/>
    <w:pPr>
      <w:tabs>
        <w:tab w:val="center" w:pos="4153"/>
        <w:tab w:val="right" w:pos="8306"/>
      </w:tabs>
      <w:snapToGrid w:val="0"/>
      <w:jc w:val="left"/>
    </w:pPr>
    <w:rPr>
      <w:sz w:val="18"/>
      <w:szCs w:val="18"/>
    </w:rPr>
  </w:style>
  <w:style w:type="paragraph" w:styleId="3">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rPr>
      <w:sz w:val="24"/>
    </w:rPr>
  </w:style>
  <w:style w:type="paragraph" w:customStyle="1" w:styleId="7">
    <w:name w:val="列出段落1"/>
    <w:basedOn w:val="1"/>
    <w:qFormat/>
    <w:uiPriority w:val="34"/>
    <w:pPr>
      <w:ind w:firstLine="420" w:firstLineChars="200"/>
    </w:pPr>
    <w:rPr>
      <w:rFonts w:ascii="Calibri" w:hAnsi="Calibri"/>
    </w:rPr>
  </w:style>
  <w:style w:type="character" w:customStyle="1" w:styleId="8">
    <w:name w:val="页眉 Char"/>
    <w:basedOn w:val="5"/>
    <w:link w:val="3"/>
    <w:qFormat/>
    <w:uiPriority w:val="0"/>
    <w:rPr>
      <w:rFonts w:ascii="Times New Roman" w:hAnsi="Times New Roman" w:eastAsia="宋体" w:cs="Times New Roman"/>
      <w:kern w:val="2"/>
      <w:sz w:val="18"/>
      <w:szCs w:val="18"/>
    </w:rPr>
  </w:style>
  <w:style w:type="character" w:customStyle="1" w:styleId="9">
    <w:name w:val="页脚 Char"/>
    <w:basedOn w:val="5"/>
    <w:link w:val="2"/>
    <w:qFormat/>
    <w:uiPriority w:val="0"/>
    <w:rPr>
      <w:rFonts w:ascii="Times New Roman" w:hAnsi="Times New Roman" w:eastAsia="宋体" w:cs="Times New Roman"/>
      <w:kern w:val="2"/>
      <w:sz w:val="18"/>
      <w:szCs w:val="18"/>
    </w:rPr>
  </w:style>
  <w:style w:type="paragraph" w:customStyle="1" w:styleId="10">
    <w:name w:val="Default"/>
    <w:basedOn w:val="1"/>
    <w:qFormat/>
    <w:uiPriority w:val="0"/>
    <w:pPr>
      <w:autoSpaceDE w:val="0"/>
      <w:autoSpaceDN w:val="0"/>
      <w:adjustRightInd w:val="0"/>
      <w:jc w:val="left"/>
    </w:pPr>
    <w:rPr>
      <w:rFonts w:ascii="宋体" w:hAnsi="Calibri" w:cs="宋体"/>
      <w:color w:val="000000"/>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Home</Company>
  <Pages>2</Pages>
  <Words>71</Words>
  <Characters>411</Characters>
  <Lines>3</Lines>
  <Paragraphs>1</Paragraphs>
  <TotalTime>1</TotalTime>
  <ScaleCrop>false</ScaleCrop>
  <LinksUpToDate>false</LinksUpToDate>
  <CharactersWithSpaces>481</CharactersWithSpaces>
  <Application>WPS Office_10.8.2.6990_F1E327BC-269C-435d-A152-05C5408002CA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韩绍雄</cp:lastModifiedBy>
  <dcterms:modified xsi:type="dcterms:W3CDTF">2020-12-15T01:40:57Z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2052-10.8.2.6990</vt:lpwstr>
  </property>
</Properties>
</file>