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w:t>
      </w:r>
      <w:r>
        <w:rPr>
          <w:rFonts w:hint="default" w:ascii="仿宋_GB2312" w:hAnsi="仿宋_GB2312" w:eastAsia="仿宋_GB2312" w:cs="仿宋_GB2312"/>
          <w:color w:val="auto"/>
          <w:sz w:val="32"/>
          <w:szCs w:val="32"/>
          <w:lang w:val="en-US" w:eastAsia="zh-CN"/>
        </w:rPr>
        <w:t>4</w:t>
      </w:r>
    </w:p>
    <w:p>
      <w:pPr>
        <w:numPr>
          <w:ilvl w:val="0"/>
          <w:numId w:val="0"/>
        </w:num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部分检验项目的说明</w:t>
      </w:r>
    </w:p>
    <w:p>
      <w:pPr>
        <w:numPr>
          <w:ilvl w:val="0"/>
          <w:numId w:val="0"/>
        </w:numPr>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镉(以Cd计 )</w:t>
      </w:r>
    </w:p>
    <w:p>
      <w:pPr>
        <w:numPr>
          <w:ilvl w:val="0"/>
          <w:numId w:val="0"/>
        </w:numPr>
        <w:ind w:firstLine="640" w:firstLineChars="200"/>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镉是食用农产品中常见的重金属元素污染物之一。食用农产品中镉不合格可能是</w:t>
      </w:r>
      <w:r>
        <w:rPr>
          <w:rFonts w:hint="eastAsia" w:ascii="仿宋_GB2312" w:hAnsi="仿宋_GB2312" w:eastAsia="仿宋_GB2312" w:cs="仿宋_GB2312"/>
          <w:i w:val="0"/>
          <w:caps w:val="0"/>
          <w:color w:val="auto"/>
          <w:spacing w:val="0"/>
          <w:sz w:val="32"/>
          <w:szCs w:val="32"/>
          <w:shd w:val="clear" w:fill="FFFFFF"/>
          <w:lang w:eastAsia="zh-CN"/>
        </w:rPr>
        <w:t>种植</w:t>
      </w:r>
      <w:r>
        <w:rPr>
          <w:rFonts w:hint="eastAsia" w:ascii="仿宋_GB2312" w:hAnsi="仿宋_GB2312" w:eastAsia="仿宋_GB2312" w:cs="仿宋_GB2312"/>
          <w:i w:val="0"/>
          <w:caps w:val="0"/>
          <w:color w:val="auto"/>
          <w:spacing w:val="0"/>
          <w:sz w:val="32"/>
          <w:szCs w:val="32"/>
          <w:shd w:val="clear" w:fill="FFFFFF"/>
        </w:rPr>
        <w:t>过程中对环境中镉元素的富集。镉对人体的危害主要是慢性蓄积性，长期大量摄入镉含量超标的食品可能导致肾和骨骼损伤等。</w:t>
      </w:r>
    </w:p>
    <w:p>
      <w:pPr>
        <w:keepNext w:val="0"/>
        <w:keepLines w:val="0"/>
        <w:pageBreakBefore w:val="0"/>
        <w:widowControl w:val="0"/>
        <w:kinsoku/>
        <w:wordWrap/>
        <w:overflowPunct/>
        <w:topLinePunct w:val="0"/>
        <w:autoSpaceDE/>
        <w:autoSpaceDN/>
        <w:bidi w:val="0"/>
        <w:adjustRightInd/>
        <w:snapToGrid/>
        <w:textAlignment w:val="auto"/>
        <w:rPr>
          <w:rStyle w:val="4"/>
          <w:rFonts w:hint="eastAsia" w:ascii="黑体" w:hAnsi="黑体" w:eastAsia="黑体" w:cs="黑体"/>
          <w:b w:val="0"/>
          <w:bCs/>
          <w:i w:val="0"/>
          <w:caps w:val="0"/>
          <w:color w:val="auto"/>
          <w:spacing w:val="0"/>
          <w:sz w:val="32"/>
          <w:szCs w:val="32"/>
          <w:shd w:val="clear" w:fill="FFFFFF"/>
          <w:lang w:val="en-US" w:eastAsia="zh-CN"/>
        </w:rPr>
      </w:pPr>
      <w:r>
        <w:rPr>
          <w:rStyle w:val="4"/>
          <w:rFonts w:hint="eastAsia" w:ascii="黑体" w:hAnsi="黑体" w:eastAsia="黑体" w:cs="黑体"/>
          <w:b w:val="0"/>
          <w:bCs/>
          <w:i w:val="0"/>
          <w:caps w:val="0"/>
          <w:color w:val="auto"/>
          <w:spacing w:val="0"/>
          <w:sz w:val="32"/>
          <w:szCs w:val="32"/>
          <w:shd w:val="clear" w:fill="FFFFFF"/>
          <w:lang w:val="en-US" w:eastAsia="zh-CN"/>
        </w:rPr>
        <w:t>氧乐果</w:t>
      </w:r>
    </w:p>
    <w:p>
      <w:pPr>
        <w:numPr>
          <w:ilvl w:val="0"/>
          <w:numId w:val="0"/>
        </w:numPr>
        <w:ind w:firstLine="640" w:firstLineChars="200"/>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氧乐果属于有机磷类杀虫剂。主要用于防治吮吸式口器害虫和植物性螨。由于其毒性高，2002年我国农业部公告第194号已经停止氧乐果等产品的新增临时登记申请，并规定自2002年6月1日起，撤销氧乐果在甘蓝上的登记。GB 2763-2016《食品安全国家标准 食品中农药最大残留限量》规定蔬菜中氧乐果的最大残留限量为0.02mg/kg。少量的农药残留不会导致急性中毒，但长期食用农药残留超标的蔬菜，可能对人体健康产生一定的不良影响。</w:t>
      </w:r>
    </w:p>
    <w:p>
      <w:pPr>
        <w:numPr>
          <w:ilvl w:val="0"/>
          <w:numId w:val="0"/>
        </w:numPr>
        <w:ind w:firstLine="640" w:firstLineChars="200"/>
        <w:rPr>
          <w:rFonts w:hint="eastAsia" w:ascii="仿宋_GB2312" w:hAnsi="仿宋_GB2312" w:eastAsia="仿宋_GB2312" w:cs="仿宋_GB2312"/>
          <w:i w:val="0"/>
          <w:caps w:val="0"/>
          <w:color w:val="auto"/>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4"/>
          <w:rFonts w:hint="eastAsia" w:ascii="仿宋_GB2312" w:hAnsi="仿宋_GB2312" w:eastAsia="仿宋_GB2312" w:cs="仿宋_GB2312"/>
          <w:b w:val="0"/>
          <w:bCs/>
          <w:i w:val="0"/>
          <w:caps w:val="0"/>
          <w:color w:val="191919"/>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C43E3"/>
    <w:rsid w:val="07E76249"/>
    <w:rsid w:val="0CF074AF"/>
    <w:rsid w:val="129B2E2E"/>
    <w:rsid w:val="131C3839"/>
    <w:rsid w:val="1B4D69E6"/>
    <w:rsid w:val="1D891995"/>
    <w:rsid w:val="1E5F7FCE"/>
    <w:rsid w:val="1EAC1DFE"/>
    <w:rsid w:val="20CB40EC"/>
    <w:rsid w:val="24E1787D"/>
    <w:rsid w:val="259435F3"/>
    <w:rsid w:val="2673683E"/>
    <w:rsid w:val="26F97CCA"/>
    <w:rsid w:val="27241D6B"/>
    <w:rsid w:val="28A179F1"/>
    <w:rsid w:val="2E9973FD"/>
    <w:rsid w:val="2F6A093C"/>
    <w:rsid w:val="33251A65"/>
    <w:rsid w:val="33F130F0"/>
    <w:rsid w:val="38DA3C7D"/>
    <w:rsid w:val="3A3E76A5"/>
    <w:rsid w:val="40E232F4"/>
    <w:rsid w:val="42FE3FC7"/>
    <w:rsid w:val="44B62AAD"/>
    <w:rsid w:val="4830295A"/>
    <w:rsid w:val="506607C9"/>
    <w:rsid w:val="52712060"/>
    <w:rsid w:val="53A0126F"/>
    <w:rsid w:val="557E256C"/>
    <w:rsid w:val="577E0854"/>
    <w:rsid w:val="59961138"/>
    <w:rsid w:val="5B35361C"/>
    <w:rsid w:val="6093571F"/>
    <w:rsid w:val="61641067"/>
    <w:rsid w:val="62092926"/>
    <w:rsid w:val="638C50FB"/>
    <w:rsid w:val="6DFA7F56"/>
    <w:rsid w:val="6E9336C8"/>
    <w:rsid w:val="6EA950E6"/>
    <w:rsid w:val="6EE17B6F"/>
    <w:rsid w:val="75E8099B"/>
    <w:rsid w:val="780402C5"/>
    <w:rsid w:val="7B73438F"/>
    <w:rsid w:val="7CDC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 w:type="character" w:styleId="5">
    <w:name w:val="FollowedHyperlink"/>
    <w:basedOn w:val="3"/>
    <w:qFormat/>
    <w:uiPriority w:val="0"/>
    <w:rPr>
      <w:color w:val="333333"/>
      <w:u w:val="none"/>
    </w:rPr>
  </w:style>
  <w:style w:type="character" w:styleId="6">
    <w:name w:val="Emphasis"/>
    <w:basedOn w:val="3"/>
    <w:qFormat/>
    <w:uiPriority w:val="0"/>
  </w:style>
  <w:style w:type="character" w:styleId="7">
    <w:name w:val="Hyperlink"/>
    <w:basedOn w:val="3"/>
    <w:qFormat/>
    <w:uiPriority w:val="0"/>
    <w:rPr>
      <w:color w:val="333333"/>
      <w:u w:val="none"/>
    </w:rPr>
  </w:style>
  <w:style w:type="character" w:styleId="8">
    <w:name w:val="HTML Cite"/>
    <w:basedOn w:val="3"/>
    <w:qFormat/>
    <w:uiPriority w:val="0"/>
  </w:style>
  <w:style w:type="character" w:customStyle="1" w:styleId="10">
    <w:name w:val="t_tag"/>
    <w:basedOn w:val="3"/>
    <w:qFormat/>
    <w:uiPriority w:val="0"/>
  </w:style>
  <w:style w:type="paragraph" w:customStyle="1" w:styleId="11">
    <w:name w:val="Normal (Web)"/>
    <w:qFormat/>
    <w:uiPriority w:val="0"/>
    <w:pPr>
      <w:spacing w:before="100" w:beforeAutospacing="1" w:after="100" w:afterAutospacing="1"/>
    </w:pPr>
    <w:rPr>
      <w:rFonts w:ascii="宋体" w:hAnsi="宋体" w:eastAsia="宋体" w:cs="Times New Roman"/>
      <w:sz w:val="24"/>
      <w:szCs w:val="24"/>
      <w:lang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dfbkm</cp:lastModifiedBy>
  <dcterms:modified xsi:type="dcterms:W3CDTF">2020-11-24T08:25:30Z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