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  <w:t xml:space="preserve"> 不合格检验项目小知识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一、恩诺沙星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恩诺沙星是喹诺酮类合成抗菌药中的一种，在预防和治疗畜禽的细菌性感染及支原体病方面有良好效果，广泛应用于畜牧、水产等养殖业中。长期摄入恩诺沙星药物超标的动物性食品，可引起轻度胃肠道刺激或不适，如头痛、头晕、睡眠不良等症状，大剂量或长期摄入还可能引起肝损害。因此在GB 31650-2019 《食品安全国家标准 食品中兽药最大残留限量》中规定，肉制品中恩诺沙星限量为100μg/kg。恩诺沙星超标的原因可能是不遵守休药期规定，不按兽医师处方或药物标签和说明书用药。</w:t>
      </w:r>
    </w:p>
    <w:p>
      <w:pPr>
        <w:spacing w:line="594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二、酒精度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酒精度又叫酒度，是指在20℃时，100毫升酒中含有乙醇（酒精）的毫升数，即体积（容量）的百分数。酒精度是白酒的质量指标，《酱香型白酒》（GB/T 26760—2011）、《清香型白酒》GB/T 10781.2—2006）中规定，酒精度实测值与产品标签明示要求允许差为±1.0%vol，其含量应符合相关要求。酒精度未达到产品标签明示要求的原因，可能是包装不严密造成酒精挥发；也可能是企业用低度酒冒充高度酒；还可能是生产企业生产工艺控制不当导致酒精度出现偏差。</w:t>
      </w:r>
    </w:p>
    <w:p>
      <w:pPr>
        <w:spacing w:line="594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三、菌落总数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菌落总数是指示性微生物指标，可以反映食品的卫生状况。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糕点、面包》（GB 7099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2015）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中规定，一个</w:t>
      </w:r>
      <w:r>
        <w:rPr>
          <w:rFonts w:ascii="Times New Roman" w:hAnsi="Times New Roman" w:eastAsia="仿宋_GB2312" w:cs="Times New Roman"/>
          <w:sz w:val="32"/>
          <w:szCs w:val="32"/>
        </w:rPr>
        <w:t>糕点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样品</w:t>
      </w:r>
      <w:r>
        <w:rPr>
          <w:rFonts w:ascii="Times New Roman" w:hAnsi="Times New Roman" w:eastAsia="仿宋_GB2312" w:cs="Times New Roman"/>
          <w:sz w:val="32"/>
          <w:szCs w:val="32"/>
        </w:rPr>
        <w:t>中菌落总数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5次检测结果均不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得</w:t>
      </w:r>
      <w:r>
        <w:rPr>
          <w:rFonts w:ascii="Times New Roman" w:hAnsi="Times New Roman" w:eastAsia="仿宋_GB2312" w:cs="Times New Roman"/>
          <w:sz w:val="32"/>
          <w:szCs w:val="32"/>
        </w:rPr>
        <w:t>超过100000CFU/g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且至少3次检测结果不超过10000CFU/g。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《五谷粉》（Q/HYJK 0002S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2017）中规定，同批次5个独立包装产品中菌落总数的检测结果均不得超过10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CFU/g，且至少3个包装产品检测结果不超过10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CFU/g。糕点和冲调谷物制品中菌落总数超标的原因，可能是生产加工过程中环境或生产设备卫生条件不达标；也可能与产品包装密封不严、储运条件控制不当等有关。</w:t>
      </w:r>
    </w:p>
    <w:p>
      <w:pPr>
        <w:spacing w:line="594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四、腐霉利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腐霉利是一种低毒内吸性杀菌剂，具有保护和治疗双重作用。主要用于蔬菜及果树灰霉病的防治。《食品安全国家标准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）中规定，韭菜中腐霉利的最大残留限量值为</w:t>
      </w:r>
      <w:r>
        <w:rPr>
          <w:rFonts w:ascii="Times New Roman" w:hAnsi="Times New Roman" w:eastAsia="仿宋_GB2312" w:cs="Times New Roman"/>
          <w:sz w:val="32"/>
          <w:szCs w:val="32"/>
        </w:rPr>
        <w:t>0.2mg/kg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。韭菜中腐霉利超标的原因，可能是菜农对使用农药的安全间隔期不了解，从而违规使用或滥用农药。</w:t>
      </w:r>
    </w:p>
    <w:p>
      <w:pPr>
        <w:spacing w:line="594" w:lineRule="exact"/>
        <w:ind w:firstLine="640" w:firstLineChars="200"/>
        <w:rPr>
          <w:rFonts w:ascii="黑体" w:hAnsi="黑体" w:eastAsia="黑体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五、铝的残留量(干样品，以Al计)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铝添加剂（硫酸铝钾、硫酸铝铵）作为膨松剂在淀粉制品（粉丝粉条）生产中具有重要作用，可以增加产品筋度和韧性，使产品不粘连不断条。GB 2760-2014 《食品安全国家标准食品添加剂食用标准》的增补公告国家卫生计生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委公告 2015 年第 1 号文中规定粉丝粉条中铝的残留限量为≤200mg/kg（干样品，以Al计）。铝在一定剂量下具有神经毒性、生殖毒性、发育毒性，过量摄入铝会影响儿童的智力发育，并与软骨病和骨质疏松的发生相关。铝虽然具有毒性，但并不是只要摄入就会对人体健康产生危害，其毒性既取决于食品中铝的含量，还与食用含铝食品的数量以及食用时间长短密切相关。铝的残留量超标的主要原因可能为：企业为改善产品口感，超限量使用食品添加剂；企业对相关标准的了解熟知度较低；对原料把控不严，可能使用了含铝较高的食品添加剂。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Arial"/>
          <w:color w:val="191919"/>
          <w:sz w:val="32"/>
          <w:szCs w:val="32"/>
          <w:shd w:val="clear" w:color="auto" w:fill="FFFFFF"/>
        </w:rPr>
        <w:t>六、</w:t>
      </w:r>
      <w:r>
        <w:rPr>
          <w:rFonts w:ascii="Times New Roman" w:hAnsi="Times New Roman" w:eastAsia="黑体" w:cs="Times New Roman"/>
          <w:sz w:val="32"/>
          <w:szCs w:val="32"/>
        </w:rPr>
        <w:t>4-</w:t>
      </w:r>
      <w:r>
        <w:rPr>
          <w:rFonts w:hint="eastAsia" w:ascii="Times New Roman" w:hAnsi="Times New Roman" w:eastAsia="黑体" w:cs="Times New Roman"/>
          <w:sz w:val="32"/>
          <w:szCs w:val="32"/>
        </w:rPr>
        <w:t>氯苯氧乙酸钠（以</w:t>
      </w:r>
      <w:r>
        <w:rPr>
          <w:rFonts w:ascii="Times New Roman" w:hAnsi="Times New Roman" w:eastAsia="黑体" w:cs="Times New Roman"/>
          <w:sz w:val="32"/>
          <w:szCs w:val="32"/>
        </w:rPr>
        <w:t>4-</w:t>
      </w:r>
      <w:r>
        <w:rPr>
          <w:rFonts w:hint="eastAsia" w:ascii="Times New Roman" w:hAnsi="Times New Roman" w:eastAsia="黑体" w:cs="Times New Roman"/>
          <w:sz w:val="32"/>
          <w:szCs w:val="32"/>
        </w:rPr>
        <w:t>氯苯氧乙酸计）</w:t>
      </w:r>
    </w:p>
    <w:p>
      <w:pPr>
        <w:spacing w:line="594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氯苯氧乙酸钠（以</w:t>
      </w:r>
      <w:r>
        <w:rPr>
          <w:rFonts w:ascii="Times New Roman" w:hAnsi="Times New Roman" w:eastAsia="仿宋_GB2312" w:cs="Times New Roman"/>
          <w:sz w:val="32"/>
          <w:szCs w:val="32"/>
        </w:rPr>
        <w:t>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氯苯氧乙酸计）又称防落素、保果灵，是一种植物生长调节剂。具有防止落花落果、抑制豆类生根、调节植物株内激素平衡等作用。《国家食品药品监督管理总局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农业部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国家卫生和计划生育委员会关于豆芽生产过程中禁止使用</w:t>
      </w:r>
      <w:r>
        <w:rPr>
          <w:rFonts w:ascii="Times New Roman" w:hAnsi="Times New Roman" w:eastAsia="仿宋_GB2312" w:cs="Times New Roman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苄基腺嘌呤等物质的公告》（</w:t>
      </w:r>
      <w:r>
        <w:rPr>
          <w:rFonts w:ascii="Times New Roman" w:hAnsi="Times New Roman" w:eastAsia="仿宋_GB2312" w:cs="Times New Roman"/>
          <w:sz w:val="32"/>
          <w:szCs w:val="32"/>
        </w:rPr>
        <w:t>2015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</w:t>
      </w:r>
      <w:r>
        <w:rPr>
          <w:rFonts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号）中规定，生产者不得在豆芽生产过程中使用</w:t>
      </w:r>
      <w:r>
        <w:rPr>
          <w:rFonts w:ascii="Times New Roman" w:hAnsi="Times New Roman" w:eastAsia="仿宋_GB2312" w:cs="Times New Roman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苄基腺嘌呤、</w:t>
      </w:r>
      <w:r>
        <w:rPr>
          <w:rFonts w:ascii="Times New Roman" w:hAnsi="Times New Roman" w:eastAsia="仿宋_GB2312" w:cs="Times New Roman"/>
          <w:sz w:val="32"/>
          <w:szCs w:val="32"/>
        </w:rPr>
        <w:t>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氯苯氧乙酸钠、赤霉素等物质，豆芽经营者不得经营含有</w:t>
      </w:r>
      <w:r>
        <w:rPr>
          <w:rFonts w:ascii="Times New Roman" w:hAnsi="Times New Roman" w:eastAsia="仿宋_GB2312" w:cs="Times New Roman"/>
          <w:sz w:val="32"/>
          <w:szCs w:val="32"/>
        </w:rPr>
        <w:t>6-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苄基腺嘌呤、</w:t>
      </w:r>
      <w:r>
        <w:rPr>
          <w:rFonts w:ascii="Times New Roman" w:hAnsi="Times New Roman" w:eastAsia="仿宋_GB2312" w:cs="Times New Roman"/>
          <w:sz w:val="32"/>
          <w:szCs w:val="32"/>
        </w:rPr>
        <w:t>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氯苯氧乙酸钠、赤霉素等物质的豆芽。豆芽中检出</w:t>
      </w:r>
      <w:r>
        <w:rPr>
          <w:rFonts w:ascii="Times New Roman" w:hAnsi="Times New Roman" w:eastAsia="仿宋_GB2312" w:cs="Times New Roman"/>
          <w:sz w:val="32"/>
          <w:szCs w:val="32"/>
        </w:rPr>
        <w:t>4-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氯苯氧乙酸钠的原因，可能是生产者为提高豆芽产量，从而违规使用相关农药。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七、防腐剂混合使用时各自用量占其最大使用量比例之和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防腐剂是一种常见的食品添加剂，能抑制微生物的生长繁殖，防止食品腐败变质从而延长保质期。《食品安全国家标</w:t>
      </w:r>
      <w:r>
        <w:rPr>
          <w:rFonts w:hint="eastAsia" w:ascii="Times New Roman" w:hAnsi="Times New Roman" w:eastAsia="仿宋_GB2312"/>
          <w:spacing w:val="-20"/>
          <w:sz w:val="32"/>
          <w:szCs w:val="32"/>
        </w:rPr>
        <w:t>准</w:t>
      </w:r>
      <w:r>
        <w:rPr>
          <w:rFonts w:ascii="Times New Roman" w:hAnsi="Times New Roman" w:eastAsia="仿宋_GB2312"/>
          <w:spacing w:val="-2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pacing w:val="-20"/>
          <w:sz w:val="32"/>
          <w:szCs w:val="32"/>
        </w:rPr>
        <w:t>食</w:t>
      </w:r>
      <w:r>
        <w:rPr>
          <w:rFonts w:hint="eastAsia" w:ascii="Times New Roman" w:hAnsi="Times New Roman" w:eastAsia="仿宋_GB2312"/>
          <w:sz w:val="32"/>
          <w:szCs w:val="32"/>
        </w:rPr>
        <w:t>品添加剂使用标准》</w:t>
      </w:r>
      <w:r>
        <w:rPr>
          <w:rFonts w:hint="eastAsia" w:ascii="Times New Roman" w:hAnsi="Times New Roman" w:eastAsia="仿宋_GB2312"/>
          <w:spacing w:val="-2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GB 2760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—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  <w:t>2014</w:t>
      </w:r>
      <w:r>
        <w:rPr>
          <w:rFonts w:hint="eastAsia" w:ascii="Times New Roman" w:hAnsi="Times New Roman" w:eastAsia="仿宋_GB2312"/>
          <w:spacing w:val="-20"/>
          <w:sz w:val="32"/>
          <w:szCs w:val="32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中规定了我国在食品中允许添加的添加剂的种类、使用量或残留量，并规定防腐剂在混合使用时，各自用量占其最大使用量的比例之和不应超过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。防腐剂混合使用时各自用量占其最大使用量的比例之和项目不合格，可能是生产厂商对国家标准不了解或了解得不够透彻，随意添加多种防腐剂所致。</w:t>
      </w:r>
    </w:p>
    <w:p/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E1"/>
    <w:rsid w:val="000572CE"/>
    <w:rsid w:val="000F6648"/>
    <w:rsid w:val="000F6A74"/>
    <w:rsid w:val="001543D1"/>
    <w:rsid w:val="00170115"/>
    <w:rsid w:val="00197FFE"/>
    <w:rsid w:val="001A4DF2"/>
    <w:rsid w:val="001D1BAE"/>
    <w:rsid w:val="001F7637"/>
    <w:rsid w:val="00231528"/>
    <w:rsid w:val="00265FF4"/>
    <w:rsid w:val="00271F53"/>
    <w:rsid w:val="002C3249"/>
    <w:rsid w:val="002D1501"/>
    <w:rsid w:val="002E5306"/>
    <w:rsid w:val="00355B19"/>
    <w:rsid w:val="00385400"/>
    <w:rsid w:val="003F49D0"/>
    <w:rsid w:val="004639BA"/>
    <w:rsid w:val="00473B18"/>
    <w:rsid w:val="004852AF"/>
    <w:rsid w:val="004C369D"/>
    <w:rsid w:val="004E2F82"/>
    <w:rsid w:val="004F01C5"/>
    <w:rsid w:val="00524DF4"/>
    <w:rsid w:val="00550CE1"/>
    <w:rsid w:val="00564D19"/>
    <w:rsid w:val="005933CB"/>
    <w:rsid w:val="005B1BB8"/>
    <w:rsid w:val="006B70AA"/>
    <w:rsid w:val="006D3678"/>
    <w:rsid w:val="00740FC8"/>
    <w:rsid w:val="00797EDD"/>
    <w:rsid w:val="007A6500"/>
    <w:rsid w:val="007B60BE"/>
    <w:rsid w:val="00883E7B"/>
    <w:rsid w:val="008A6FFF"/>
    <w:rsid w:val="008B71F7"/>
    <w:rsid w:val="008C68AB"/>
    <w:rsid w:val="008E4B5E"/>
    <w:rsid w:val="00913752"/>
    <w:rsid w:val="00955AE3"/>
    <w:rsid w:val="00981A3C"/>
    <w:rsid w:val="009967DB"/>
    <w:rsid w:val="009B5C33"/>
    <w:rsid w:val="00A541BE"/>
    <w:rsid w:val="00A676AA"/>
    <w:rsid w:val="00B63F9E"/>
    <w:rsid w:val="00B66E14"/>
    <w:rsid w:val="00BC2A7C"/>
    <w:rsid w:val="00BE02E9"/>
    <w:rsid w:val="00C03EC7"/>
    <w:rsid w:val="00C828A9"/>
    <w:rsid w:val="00C9702C"/>
    <w:rsid w:val="00CB18E1"/>
    <w:rsid w:val="00D55BD9"/>
    <w:rsid w:val="00D81089"/>
    <w:rsid w:val="00D977F1"/>
    <w:rsid w:val="00DE34FB"/>
    <w:rsid w:val="00E548B8"/>
    <w:rsid w:val="00E816F3"/>
    <w:rsid w:val="00E90F87"/>
    <w:rsid w:val="00E96F68"/>
    <w:rsid w:val="00EC084D"/>
    <w:rsid w:val="00EF4E68"/>
    <w:rsid w:val="00F365A8"/>
    <w:rsid w:val="00FC099F"/>
    <w:rsid w:val="00FD15EE"/>
    <w:rsid w:val="00FD1F15"/>
    <w:rsid w:val="533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273</Words>
  <Characters>1557</Characters>
  <Lines>12</Lines>
  <Paragraphs>3</Paragraphs>
  <TotalTime>751</TotalTime>
  <ScaleCrop>false</ScaleCrop>
  <LinksUpToDate>false</LinksUpToDate>
  <CharactersWithSpaces>1827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2020-08-31T10:10:00Z</dcterms:created>
  <dc:creator>lenovo</dc:creator>
  <cp:lastModifiedBy>赵佳宁</cp:lastModifiedBy>
  <dcterms:modified xsi:type="dcterms:W3CDTF">2020-12-10T07:45:07Z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