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方便食品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食品添加剂使用标准》(GB 2760-2014)、《食品安全国家标准 食品中污染物限量》(GB 2762-2017)</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糖精钠(以糖精计)</w:t>
      </w:r>
      <w:r>
        <w:rPr>
          <w:rFonts w:hint="eastAsia" w:hAnsi="宋体" w:eastAsia="仿宋_GB2312" w:cs="Times New Roman"/>
          <w:color w:val="auto"/>
          <w:kern w:val="2"/>
          <w:sz w:val="32"/>
          <w:szCs w:val="32"/>
          <w:highlight w:val="none"/>
          <w:lang w:val="en-US" w:eastAsia="zh-CN"/>
        </w:rPr>
        <w:t>:</w:t>
      </w:r>
    </w:p>
    <w:p>
      <w:pPr>
        <w:autoSpaceDE w:val="0"/>
        <w:autoSpaceDN w:val="0"/>
        <w:adjustRightInd w:val="0"/>
        <w:spacing w:line="600" w:lineRule="exact"/>
        <w:ind w:firstLine="640" w:firstLineChars="200"/>
        <w:jc w:val="left"/>
        <w:rPr>
          <w:rFonts w:hint="eastAsia" w:ascii="仿宋" w:hAnsi="仿宋" w:eastAsia="仿宋" w:cs="仿宋"/>
          <w:color w:val="auto"/>
          <w:sz w:val="32"/>
          <w:szCs w:val="32"/>
          <w:highlight w:val="none"/>
          <w:lang w:val="en-US" w:eastAsia="zh-CN" w:bidi="zh-CN"/>
        </w:rPr>
      </w:pPr>
      <w:r>
        <w:rPr>
          <w:rFonts w:hint="eastAsia" w:ascii="宋体" w:hAnsi="宋体" w:eastAsia="仿宋_GB2312" w:cs="Times New Roman"/>
          <w:color w:val="auto"/>
          <w:kern w:val="2"/>
          <w:sz w:val="32"/>
          <w:szCs w:val="32"/>
          <w:highlight w:val="none"/>
          <w:lang w:val="zh-CN" w:eastAsia="zh-CN" w:bidi="ar-SA"/>
        </w:rPr>
        <w:t>糖精钠是普遍使用的人工合成甜昧剂，可增加食品的甜味，没有任何的营养价值及热量。按照《食品安全国家标准 食品添加剂使用标准》（GB</w:t>
      </w:r>
      <w:r>
        <w:rPr>
          <w:rFonts w:hint="eastAsia" w:ascii="宋体" w:hAnsi="宋体" w:eastAsia="仿宋_GB2312" w:cs="Times New Roman"/>
          <w:color w:val="auto"/>
          <w:kern w:val="2"/>
          <w:sz w:val="32"/>
          <w:szCs w:val="32"/>
          <w:highlight w:val="none"/>
          <w:lang w:val="en-US" w:eastAsia="zh-CN" w:bidi="ar-SA"/>
        </w:rPr>
        <w:t xml:space="preserve"> </w:t>
      </w:r>
      <w:r>
        <w:rPr>
          <w:rFonts w:hint="eastAsia" w:ascii="宋体" w:hAnsi="宋体" w:eastAsia="仿宋_GB2312" w:cs="Times New Roman"/>
          <w:color w:val="auto"/>
          <w:kern w:val="2"/>
          <w:sz w:val="32"/>
          <w:szCs w:val="32"/>
          <w:highlight w:val="none"/>
          <w:lang w:val="zh-CN" w:eastAsia="zh-CN" w:bidi="ar-SA"/>
        </w:rPr>
        <w:t>2760-2014）规定，调味面制品中糖精钠为不得使用。检出糖精钠超标原因可能是企业超范围添加糖精钠，或者原料带入等</w:t>
      </w:r>
      <w:r>
        <w:rPr>
          <w:rFonts w:hint="eastAsia" w:ascii="仿宋" w:hAnsi="仿宋" w:eastAsia="仿宋" w:cs="仿宋"/>
          <w:color w:val="auto"/>
          <w:sz w:val="32"/>
          <w:szCs w:val="32"/>
          <w:highlight w:val="none"/>
        </w:rPr>
        <w:t>。</w:t>
      </w: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2.</w:t>
      </w:r>
      <w:r>
        <w:rPr>
          <w:rFonts w:hint="eastAsia" w:hAnsi="宋体" w:eastAsia="仿宋_GB2312" w:cs="Times New Roman"/>
          <w:color w:val="auto"/>
          <w:kern w:val="2"/>
          <w:sz w:val="32"/>
          <w:szCs w:val="32"/>
          <w:highlight w:val="none"/>
          <w:lang w:val="zh-CN" w:eastAsia="zh-CN"/>
        </w:rPr>
        <w:t>大肠菌群：</w:t>
      </w:r>
    </w:p>
    <w:p>
      <w:pPr>
        <w:spacing w:line="560" w:lineRule="exact"/>
        <w:ind w:firstLine="640" w:firstLineChars="200"/>
        <w:jc w:val="left"/>
        <w:rPr>
          <w:rFonts w:hint="default" w:ascii="仿宋" w:hAnsi="仿宋" w:eastAsia="仿宋" w:cs="仿宋"/>
          <w:color w:val="auto"/>
          <w:sz w:val="32"/>
          <w:szCs w:val="32"/>
          <w:highlight w:val="none"/>
          <w:lang w:val="en-US" w:eastAsia="zh-CN"/>
        </w:rPr>
      </w:pPr>
      <w:r>
        <w:rPr>
          <w:rFonts w:hint="eastAsia" w:ascii="宋体" w:hAnsi="宋体" w:eastAsia="仿宋_GB2312" w:cs="Times New Roman"/>
          <w:color w:val="auto"/>
          <w:kern w:val="2"/>
          <w:sz w:val="32"/>
          <w:szCs w:val="32"/>
          <w:highlight w:val="none"/>
          <w:lang w:val="zh-CN" w:eastAsia="zh-CN" w:bidi="ar-SA"/>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是产品的加工原料、包装材料受污染，或在生产过程中产品受人员、工器具等生产设备、环境的污染等有关</w:t>
      </w:r>
      <w:r>
        <w:rPr>
          <w:rFonts w:hint="eastAsia" w:ascii="仿宋_GB2312" w:hAnsi="宋体" w:eastAsia="仿宋_GB2312"/>
          <w:color w:val="auto"/>
          <w:sz w:val="32"/>
          <w:szCs w:val="32"/>
          <w:highlight w:val="none"/>
          <w:lang w:val="zh-CN" w:eastAsia="zh-CN"/>
        </w:rPr>
        <w:t>。</w:t>
      </w:r>
    </w:p>
    <w:p>
      <w:pPr>
        <w:pStyle w:val="12"/>
        <w:numPr>
          <w:ilvl w:val="0"/>
          <w:numId w:val="1"/>
        </w:numPr>
        <w:spacing w:line="600" w:lineRule="exact"/>
        <w:ind w:left="958" w:leftChars="304" w:hanging="320" w:hangingChars="100"/>
        <w:jc w:val="both"/>
        <w:rPr>
          <w:rFonts w:hint="default" w:hAnsi="宋体" w:eastAsia="仿宋_GB2312" w:cs="Times New Roman"/>
          <w:color w:val="auto"/>
          <w:kern w:val="2"/>
          <w:sz w:val="32"/>
          <w:szCs w:val="32"/>
          <w:highlight w:val="none"/>
          <w:lang w:val="en-US"/>
        </w:rPr>
      </w:pPr>
      <w:r>
        <w:rPr>
          <w:rFonts w:hint="eastAsia" w:hAnsi="宋体" w:eastAsia="仿宋_GB2312" w:cs="Times New Roman"/>
          <w:color w:val="auto"/>
          <w:kern w:val="2"/>
          <w:sz w:val="32"/>
          <w:szCs w:val="32"/>
          <w:highlight w:val="none"/>
          <w:lang w:val="en-US" w:eastAsia="zh-CN"/>
        </w:rPr>
        <w:t>肉制品</w:t>
      </w:r>
    </w:p>
    <w:p>
      <w:pPr>
        <w:pStyle w:val="12"/>
        <w:spacing w:line="600" w:lineRule="exact"/>
        <w:ind w:firstLine="640" w:firstLineChars="2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ascii="宋体" w:hAnsi="宋体" w:eastAsia="仿宋_GB2312" w:cs="Times New Roman"/>
          <w:color w:val="auto"/>
          <w:kern w:val="2"/>
          <w:sz w:val="32"/>
          <w:szCs w:val="32"/>
          <w:highlight w:val="none"/>
          <w:lang w:val="zh-CN" w:eastAsia="zh-CN" w:bidi="ar-SA"/>
        </w:rPr>
        <w:t>《食品安全国家标准 腌腊肉制品》(GB 2730-2015)、《食品安全国家标准 食品添加剂使用标准》(GB 2760-2014)、《食品安全国家标准 食品中污染物限量》(GB 2762-2017)、《食品中可能违法添加的非食用物质和易滥用的食品添加剂 品种名单(第五批)》(整顿办函[2011]1号)等标准及产品明示标准和指标的要求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（二）检验项目的说明</w:t>
      </w:r>
      <w:bookmarkStart w:id="2" w:name="_GoBack"/>
      <w:bookmarkEnd w:id="2"/>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胭脂红</w:t>
      </w:r>
      <w:r>
        <w:rPr>
          <w:rFonts w:hint="eastAsia" w:hAnsi="宋体" w:eastAsia="仿宋_GB2312" w:cs="Times New Roman"/>
          <w:color w:val="auto"/>
          <w:kern w:val="2"/>
          <w:sz w:val="32"/>
          <w:szCs w:val="32"/>
          <w:highlight w:val="none"/>
          <w:lang w:val="en-US" w:eastAsia="zh-CN"/>
        </w:rPr>
        <w:t>:</w:t>
      </w:r>
    </w:p>
    <w:p>
      <w:pPr>
        <w:spacing w:line="560" w:lineRule="exact"/>
        <w:ind w:firstLine="640" w:firstLineChars="200"/>
        <w:jc w:val="left"/>
        <w:rPr>
          <w:rFonts w:hint="default" w:ascii="宋体" w:hAnsi="宋体" w:eastAsia="仿宋_GB2312" w:cs="Times New Roman"/>
          <w:color w:val="auto"/>
          <w:kern w:val="2"/>
          <w:sz w:val="32"/>
          <w:szCs w:val="32"/>
          <w:highlight w:val="none"/>
          <w:lang w:val="en-US" w:eastAsia="zh-CN" w:bidi="ar-SA"/>
        </w:rPr>
      </w:pPr>
      <w:r>
        <w:rPr>
          <w:rFonts w:hint="eastAsia" w:ascii="宋体" w:hAnsi="宋体" w:eastAsia="仿宋_GB2312" w:cs="Times New Roman"/>
          <w:color w:val="auto"/>
          <w:kern w:val="2"/>
          <w:sz w:val="32"/>
          <w:szCs w:val="32"/>
          <w:highlight w:val="none"/>
          <w:lang w:val="en-US" w:eastAsia="zh-CN" w:bidi="ar-SA"/>
        </w:rPr>
        <w:t>胭脂红为水溶性偶氮类着色剂，在食品行业中应用广泛，可改善食品的外观和色泽。《食品安全国家标准食品添加剂使用标准》（GB 2760—2014）中规定，肉制品中不得使用胭脂红。</w:t>
      </w:r>
    </w:p>
    <w:p>
      <w:pPr>
        <w:pStyle w:val="12"/>
        <w:numPr>
          <w:ilvl w:val="0"/>
          <w:numId w:val="1"/>
        </w:numPr>
        <w:spacing w:line="600" w:lineRule="exact"/>
        <w:ind w:left="958" w:leftChars="304" w:hanging="320" w:hangingChars="100"/>
        <w:jc w:val="both"/>
        <w:rPr>
          <w:rFonts w:hint="default" w:hAnsi="宋体" w:eastAsia="仿宋_GB2312" w:cs="Times New Roman"/>
          <w:color w:val="auto"/>
          <w:kern w:val="2"/>
          <w:sz w:val="32"/>
          <w:szCs w:val="32"/>
          <w:highlight w:val="none"/>
          <w:lang w:val="en-US"/>
        </w:rPr>
      </w:pPr>
      <w:r>
        <w:rPr>
          <w:rFonts w:hint="eastAsia" w:hAnsi="宋体" w:eastAsia="仿宋_GB2312" w:cs="Times New Roman"/>
          <w:color w:val="auto"/>
          <w:kern w:val="2"/>
          <w:sz w:val="32"/>
          <w:szCs w:val="32"/>
          <w:highlight w:val="none"/>
          <w:lang w:val="en-US" w:eastAsia="zh-CN"/>
        </w:rPr>
        <w:t>食用农产品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食品中污染物限量》(GB 2762-2017)、《食品安全国家标准食品中农药最大残留限量》(GB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lang w:eastAsia="zh-CN"/>
        </w:rPr>
        <w:t>2763-2019)、《食品动物中禁止使用的药品及其他化合物清单》(农业农村部公告第250号)、《兽药地方标准废止目录》(农业部公告第560号)、《食品安全国家标准 食品中兽药最大残留限量》(GB 31650-2019)、《豆芽卫生标准》(GB 22556-2008)、《发布在食品动物中停止使用洛美沙星、培氟沙星、氧氟沙星、诺氟沙星4种兽药的决定》(农业部公告第2292号)、国家食品药监督管理总局农业部家卫生和计划育委员会关于豆芽产过程中禁止使用6-苄基腺嘌呤等物质的公告（2015年第11号）</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4-氯苯氧乙酸钠(以4-氯苯氧乙酸计)</w:t>
      </w:r>
      <w:r>
        <w:rPr>
          <w:rFonts w:hint="eastAsia" w:hAnsi="宋体" w:eastAsia="仿宋_GB2312" w:cs="Times New Roman"/>
          <w:color w:val="auto"/>
          <w:kern w:val="2"/>
          <w:sz w:val="32"/>
          <w:szCs w:val="32"/>
          <w:highlight w:val="none"/>
          <w:lang w:val="en-US"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zh-CN" w:eastAsia="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号）规定豆芽生产经营过程中禁止使用4-氯苯氧乙酸钠。</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2.恩诺沙星(以恩诺沙星与环丙沙星之和计)：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宋体" w:hAnsi="宋体" w:eastAsia="仿宋_GB2312" w:cs="Times New Roman"/>
          <w:color w:val="auto"/>
          <w:kern w:val="2"/>
          <w:sz w:val="32"/>
          <w:szCs w:val="32"/>
          <w:highlight w:val="none"/>
          <w:lang w:val="zh-CN" w:eastAsia="zh-CN" w:bidi="ar-SA"/>
        </w:rPr>
        <w:t>恩诺沙星属于喹诺酮类抗菌消炎药，广泛应用于禽畜和鱼类疾病防治。农业部2002年235号公告明确规定，禁止在产蛋家禽中使用该药物。本次检出恩诺沙星不合格可能是养殖户在养殖过程中为防治疾病而非法使用恩诺沙星所致</w:t>
      </w:r>
      <w:r>
        <w:rPr>
          <w:rFonts w:hint="eastAsia" w:ascii="仿宋" w:hAnsi="仿宋" w:eastAsia="仿宋" w:cs="仿宋"/>
          <w:color w:val="auto"/>
          <w:sz w:val="32"/>
          <w:szCs w:val="32"/>
          <w:highlight w:val="none"/>
          <w:lang w:val="zh-CN" w:eastAsia="zh-CN" w:bidi="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3.呋喃唑酮代谢物：</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color w:val="auto"/>
          <w:sz w:val="32"/>
          <w:szCs w:val="32"/>
          <w:highlight w:val="none"/>
          <w:lang w:val="zh-CN" w:eastAsia="zh-CN" w:bidi="zh-CN"/>
        </w:rPr>
        <w:t>呋喃唑酮代谢物是一种广谱抗生素，对大多数</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"https://baike.baidu.com/item/%E9%9D%A9%E5%85%B0%E6%B0%8F%E9%98%B3%E6%80%A7%E8%8F%8C/2796136"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革兰氏阳性菌</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和</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"https://baike.baidu.com/item/%E9%9D%A9%E5%85%B0%E6%B0%8F%E9%98%B4%E6%80%A7%E8%8F%8C/3211986"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革兰氏阴性菌</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、真菌和</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"https://baike.baidu.com/item/%E5%8E%9F%E8%99%AB/4160029"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原虫</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等病原体均有杀灭作用。它们作用于微生物</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"https://baike.baidu.com/item/%E9%85%B6%E7%B3%BB%E7%BB%9F"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酶系统</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，抑制</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"https://baike.baidu.com/item/%E4%B9%99%E9%85%B0%E8%BE%85%E9%85%B6A"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乙酰辅酶A</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，干扰微生物糖类的代谢，从而起抑菌作用。硝基呋喃类药物曾广泛应用于</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"https://baike.baidu.com/item/%E7%95%9C%E7%A6%BD/7295516"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畜禽</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及</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"https://baike.baidu.com/item/%E6%B0%B4%E4%BA%A7%E5%85%BB%E6%AE%96%E4%B8%9A/2949354"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水产养殖业</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，以治疗由大肠杆菌或沙门氏菌所引起的肠炎、</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"https://baike.baidu.com/item/%E7%96%A5%E7%96%AE/499364"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疥疮</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"https://baike.baidu.com/item/%E8%B5%A4%E9%B3%8D%E7%97%85/3048251"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赤鳍病</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w:t>
      </w:r>
      <w:r>
        <w:rPr>
          <w:rFonts w:hint="eastAsia" w:ascii="仿宋" w:hAnsi="仿宋" w:eastAsia="仿宋" w:cs="仿宋"/>
          <w:color w:val="auto"/>
          <w:sz w:val="32"/>
          <w:szCs w:val="32"/>
          <w:highlight w:val="none"/>
          <w:lang w:val="zh-CN" w:eastAsia="zh-CN" w:bidi="zh-CN"/>
        </w:rPr>
        <w:fldChar w:fldCharType="begin"/>
      </w:r>
      <w:r>
        <w:rPr>
          <w:rFonts w:hint="eastAsia" w:ascii="仿宋" w:hAnsi="仿宋" w:eastAsia="仿宋" w:cs="仿宋"/>
          <w:color w:val="auto"/>
          <w:sz w:val="32"/>
          <w:szCs w:val="32"/>
          <w:highlight w:val="none"/>
          <w:lang w:val="zh-CN" w:eastAsia="zh-CN" w:bidi="zh-CN"/>
        </w:rPr>
        <w:instrText xml:space="preserve"> HYPERLINK "https://baike.baidu.com/item/%E6%BA%83%E7%96%A1%E7%97%85/7909027" \t "https://baike.baidu.com/item/%E7%A1%9D%E5%9F%BA%E5%91%8B%E5%96%83/_blank" </w:instrText>
      </w:r>
      <w:r>
        <w:rPr>
          <w:rFonts w:hint="eastAsia" w:ascii="仿宋" w:hAnsi="仿宋" w:eastAsia="仿宋" w:cs="仿宋"/>
          <w:color w:val="auto"/>
          <w:sz w:val="32"/>
          <w:szCs w:val="32"/>
          <w:highlight w:val="none"/>
          <w:lang w:val="zh-CN" w:eastAsia="zh-CN" w:bidi="zh-CN"/>
        </w:rPr>
        <w:fldChar w:fldCharType="separate"/>
      </w:r>
      <w:r>
        <w:rPr>
          <w:rFonts w:hint="eastAsia" w:ascii="仿宋" w:hAnsi="仿宋" w:eastAsia="仿宋" w:cs="仿宋"/>
          <w:color w:val="auto"/>
          <w:sz w:val="32"/>
          <w:szCs w:val="32"/>
          <w:highlight w:val="none"/>
          <w:lang w:val="zh-CN" w:eastAsia="zh-CN" w:bidi="zh-CN"/>
        </w:rPr>
        <w:t>溃疡病</w:t>
      </w:r>
      <w:r>
        <w:rPr>
          <w:rFonts w:hint="eastAsia" w:ascii="仿宋" w:hAnsi="仿宋" w:eastAsia="仿宋" w:cs="仿宋"/>
          <w:color w:val="auto"/>
          <w:sz w:val="32"/>
          <w:szCs w:val="32"/>
          <w:highlight w:val="none"/>
          <w:lang w:val="zh-CN" w:eastAsia="zh-CN" w:bidi="zh-CN"/>
        </w:rPr>
        <w:fldChar w:fldCharType="end"/>
      </w:r>
      <w:r>
        <w:rPr>
          <w:rFonts w:hint="eastAsia" w:ascii="仿宋" w:hAnsi="仿宋" w:eastAsia="仿宋" w:cs="仿宋"/>
          <w:color w:val="auto"/>
          <w:sz w:val="32"/>
          <w:szCs w:val="32"/>
          <w:highlight w:val="none"/>
          <w:lang w:val="zh-CN" w:eastAsia="zh-CN" w:bidi="zh-CN"/>
        </w:rPr>
        <w:t>等。抽检产品不合格的原因可能是投喂给水产品可致“病鱼”的数量减少，加大可销售产量。</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4.氟虫腈：</w:t>
      </w:r>
    </w:p>
    <w:p>
      <w:pPr>
        <w:spacing w:line="600" w:lineRule="exact"/>
        <w:ind w:firstLine="640" w:firstLineChars="200"/>
        <w:rPr>
          <w:rFonts w:hint="eastAsia" w:hAnsi="宋体" w:eastAsia="仿宋_GB2312" w:cs="Times New Roman"/>
          <w:color w:val="auto"/>
          <w:kern w:val="2"/>
          <w:sz w:val="32"/>
          <w:szCs w:val="32"/>
          <w:highlight w:val="none"/>
          <w:lang w:val="en-US" w:eastAsia="zh-CN"/>
        </w:rPr>
      </w:pPr>
      <w:r>
        <w:rPr>
          <w:rFonts w:hint="eastAsia" w:ascii="仿宋" w:hAnsi="仿宋" w:eastAsia="仿宋" w:cs="仿宋"/>
          <w:color w:val="auto"/>
          <w:sz w:val="32"/>
          <w:szCs w:val="32"/>
          <w:highlight w:val="none"/>
        </w:rPr>
        <w:t>氟虫腈是一种中毒苯基吡唑类杀虫剂，对甲壳类水生生物和蜜蜂具有高风险，在水和土壤中降解慢，对环境极其不友好。为了保护农业生产安全、生态环境安全，根据《农业部、工业和信息化部、环境保护部公告（第1157号）》自2009年10月1日起，除卫生用、玉米等部分旱田种子包衣剂外，停止销售和使用用于其他方面的含氟虫腈成分的农药制剂。</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5.镉(以Cd计)：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color w:val="auto"/>
          <w:sz w:val="32"/>
          <w:szCs w:val="32"/>
          <w:highlight w:val="none"/>
          <w:lang w:val="zh-CN" w:eastAsia="zh-CN" w:bidi="zh-CN"/>
        </w:rPr>
        <w:t>镉均属于重金属污染物，会在水体生物，如鱼类、浮游动物等体内积累富集。本次抽检重金属铅、镉超标的原因可能是因为水体、环境等遭受重金属污染，继而在水产动物体内富集而导致。</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6.金刚烷胺：</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金刚烷胺又叫三环癸胺、三环葵胺、盐酸金刚烷胺。金刚烷胺对于流感病毒引起的流感疾病具有较好的疗效，畜牧养殖业中普遍应用，其主要作用机理是通过吸附作用结合于流感病毒上的M2受体蛋白，抑制病毒的复制、脱壳、感染等过程。随着养殖规模的扩大，养殖密度的增长，疫病防治方面的投入也逐渐加大。</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7.孔雀石绿：</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ascii="仿宋" w:hAnsi="仿宋" w:eastAsia="仿宋" w:cs="仿宋"/>
          <w:color w:val="auto"/>
          <w:sz w:val="32"/>
          <w:szCs w:val="32"/>
          <w:highlight w:val="none"/>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8.铅(以 Pb 计)：</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ascii="仿宋" w:hAnsi="仿宋" w:eastAsia="仿宋" w:cs="仿宋"/>
          <w:color w:val="auto"/>
          <w:sz w:val="32"/>
          <w:szCs w:val="32"/>
          <w:highlight w:val="none"/>
          <w:lang w:val="zh-CN" w:eastAsia="zh-CN" w:bidi="zh-CN"/>
        </w:rPr>
        <w:t>铅是一种稳定的不可降解的污染物，铅超标可能是生产企业对原料质量把关不严，使用了铅含量超标的原料，或生产加工环境不符合要求，由生产设备迁移入产品等导致。</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9.氧氟沙星：</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color w:val="auto"/>
          <w:sz w:val="32"/>
          <w:szCs w:val="32"/>
          <w:highlight w:val="none"/>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为了降低养殖水产品的患病率，投喂含氧氟沙星的药物，从而提高产量。</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10.氧乐果：</w:t>
      </w:r>
    </w:p>
    <w:p>
      <w:pPr>
        <w:spacing w:line="560" w:lineRule="exact"/>
        <w:ind w:firstLine="640" w:firstLineChars="200"/>
        <w:jc w:val="left"/>
        <w:rPr>
          <w:rFonts w:hint="eastAsia" w:ascii="仿宋" w:hAnsi="仿宋" w:eastAsia="仿宋" w:cs="仿宋"/>
          <w:color w:val="auto"/>
          <w:kern w:val="2"/>
          <w:sz w:val="32"/>
          <w:szCs w:val="32"/>
          <w:highlight w:val="none"/>
          <w:lang w:val="zh-CN" w:eastAsia="zh-CN" w:bidi="ar-SA"/>
        </w:rPr>
      </w:pPr>
      <w:bookmarkStart w:id="0" w:name="_Toc14504"/>
      <w:bookmarkStart w:id="1" w:name="_Toc30283"/>
      <w:r>
        <w:rPr>
          <w:rFonts w:hint="eastAsia" w:ascii="仿宋" w:hAnsi="仿宋" w:eastAsia="仿宋" w:cs="仿宋"/>
          <w:color w:val="auto"/>
          <w:kern w:val="2"/>
          <w:sz w:val="32"/>
          <w:szCs w:val="32"/>
          <w:highlight w:val="none"/>
          <w:lang w:val="zh-CN" w:eastAsia="zh-CN" w:bidi="ar-SA"/>
        </w:rPr>
        <w:t>氧乐果属于有机磷类杀虫剂，主要用于防治吮吸式口器害虫和植物性螨。2002年我国农业部公告第194号已经停止氧乐果等产品的新增临时登记申请，并规定自2002年6月1日起，撤销氧乐果在甘蓝上的登记。我国《食品安全国家标准 食品中最大残留限量》(GB 2763-2016)规定，叶菜类蔬菜的最大残留限量为0.02mg/kg。</w:t>
      </w:r>
      <w:bookmarkEnd w:id="0"/>
      <w:bookmarkEnd w:id="1"/>
    </w:p>
    <w:p>
      <w:pPr>
        <w:pStyle w:val="12"/>
        <w:spacing w:line="600" w:lineRule="exact"/>
        <w:ind w:firstLine="640" w:firstLineChars="200"/>
        <w:jc w:val="both"/>
        <w:rPr>
          <w:rFonts w:hint="default" w:hAnsi="宋体" w:eastAsia="仿宋_GB2312" w:cs="Times New Roman"/>
          <w:color w:val="auto"/>
          <w:kern w:val="2"/>
          <w:sz w:val="32"/>
          <w:szCs w:val="32"/>
          <w:highlight w:val="yellow"/>
          <w:lang w:val="en-US" w:eastAsia="zh-CN"/>
        </w:rPr>
      </w:pPr>
    </w:p>
    <w:p>
      <w:pPr>
        <w:pStyle w:val="12"/>
        <w:spacing w:line="600" w:lineRule="exact"/>
        <w:ind w:firstLine="640" w:firstLineChars="200"/>
        <w:jc w:val="both"/>
        <w:rPr>
          <w:rFonts w:hint="default" w:hAnsi="宋体" w:eastAsia="仿宋_GB2312" w:cs="Times New Roman"/>
          <w:color w:val="auto"/>
          <w:kern w:val="2"/>
          <w:sz w:val="32"/>
          <w:szCs w:val="32"/>
          <w:highlight w:val="yellow"/>
          <w:lang w:val="en-US" w:eastAsia="zh-CN"/>
        </w:rPr>
      </w:pPr>
    </w:p>
    <w:p>
      <w:pPr>
        <w:spacing w:line="560" w:lineRule="exact"/>
        <w:ind w:firstLine="640" w:firstLineChars="200"/>
        <w:jc w:val="left"/>
        <w:rPr>
          <w:rFonts w:hint="eastAsia"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F6B97"/>
    <w:multiLevelType w:val="singleLevel"/>
    <w:tmpl w:val="515F6B97"/>
    <w:lvl w:ilvl="0" w:tentative="0">
      <w:start w:val="2"/>
      <w:numFmt w:val="chineseCounting"/>
      <w:suff w:val="nothing"/>
      <w:lvlText w:val="（%1）"/>
      <w:lvlJc w:val="left"/>
      <w:rPr>
        <w:rFonts w:hint="eastAsia"/>
      </w:rPr>
    </w:lvl>
  </w:abstractNum>
  <w:abstractNum w:abstractNumId="1">
    <w:nsid w:val="7E9A4B05"/>
    <w:multiLevelType w:val="singleLevel"/>
    <w:tmpl w:val="7E9A4B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51506E"/>
    <w:rsid w:val="00820F31"/>
    <w:rsid w:val="00824259"/>
    <w:rsid w:val="009A15EF"/>
    <w:rsid w:val="00B67A85"/>
    <w:rsid w:val="00D57D1B"/>
    <w:rsid w:val="00F421C8"/>
    <w:rsid w:val="02276CB5"/>
    <w:rsid w:val="03737241"/>
    <w:rsid w:val="03B054BA"/>
    <w:rsid w:val="03F06EAD"/>
    <w:rsid w:val="090604A3"/>
    <w:rsid w:val="099929C1"/>
    <w:rsid w:val="0B2C2756"/>
    <w:rsid w:val="0BFE7616"/>
    <w:rsid w:val="0C1667AC"/>
    <w:rsid w:val="0D2B2324"/>
    <w:rsid w:val="100A27EC"/>
    <w:rsid w:val="1033433A"/>
    <w:rsid w:val="104B7313"/>
    <w:rsid w:val="145F0D0D"/>
    <w:rsid w:val="15886BAB"/>
    <w:rsid w:val="15C74A14"/>
    <w:rsid w:val="16627B1C"/>
    <w:rsid w:val="179B2EBD"/>
    <w:rsid w:val="17EF416E"/>
    <w:rsid w:val="18451B3F"/>
    <w:rsid w:val="195B4923"/>
    <w:rsid w:val="19FE57A3"/>
    <w:rsid w:val="1DF10696"/>
    <w:rsid w:val="1EFF100B"/>
    <w:rsid w:val="22550787"/>
    <w:rsid w:val="25137D68"/>
    <w:rsid w:val="263C6EBE"/>
    <w:rsid w:val="26AA56D4"/>
    <w:rsid w:val="284A5BF2"/>
    <w:rsid w:val="295B426E"/>
    <w:rsid w:val="29DF02C5"/>
    <w:rsid w:val="2B461F65"/>
    <w:rsid w:val="2BDD6077"/>
    <w:rsid w:val="2C516F87"/>
    <w:rsid w:val="2D66027E"/>
    <w:rsid w:val="2FD10C3E"/>
    <w:rsid w:val="30CE09BD"/>
    <w:rsid w:val="31C6061F"/>
    <w:rsid w:val="325564AA"/>
    <w:rsid w:val="32DD00BD"/>
    <w:rsid w:val="379573AA"/>
    <w:rsid w:val="386B654E"/>
    <w:rsid w:val="391352A9"/>
    <w:rsid w:val="3A246E88"/>
    <w:rsid w:val="3ADD2861"/>
    <w:rsid w:val="3AFA4815"/>
    <w:rsid w:val="3D297853"/>
    <w:rsid w:val="428D21EB"/>
    <w:rsid w:val="42AC46A6"/>
    <w:rsid w:val="4452544F"/>
    <w:rsid w:val="46B032DF"/>
    <w:rsid w:val="48431444"/>
    <w:rsid w:val="4B911789"/>
    <w:rsid w:val="4D94490D"/>
    <w:rsid w:val="4DAD2FA1"/>
    <w:rsid w:val="4DDB6E2C"/>
    <w:rsid w:val="4E9C06D0"/>
    <w:rsid w:val="520E4E41"/>
    <w:rsid w:val="54C65FF3"/>
    <w:rsid w:val="58D27289"/>
    <w:rsid w:val="58EF2A7D"/>
    <w:rsid w:val="5A1746E8"/>
    <w:rsid w:val="5BE7144F"/>
    <w:rsid w:val="5C77642F"/>
    <w:rsid w:val="5CED668D"/>
    <w:rsid w:val="5F1D6839"/>
    <w:rsid w:val="60CF2535"/>
    <w:rsid w:val="687E405E"/>
    <w:rsid w:val="68932D56"/>
    <w:rsid w:val="697C6D68"/>
    <w:rsid w:val="6B0E4BBE"/>
    <w:rsid w:val="6B4C4B7D"/>
    <w:rsid w:val="6EF66C78"/>
    <w:rsid w:val="6FF2151A"/>
    <w:rsid w:val="71894BD7"/>
    <w:rsid w:val="726258D5"/>
    <w:rsid w:val="7382223D"/>
    <w:rsid w:val="73B232F5"/>
    <w:rsid w:val="74A64382"/>
    <w:rsid w:val="74DF3BC4"/>
    <w:rsid w:val="74EF7DD6"/>
    <w:rsid w:val="757B108B"/>
    <w:rsid w:val="757B7956"/>
    <w:rsid w:val="77B41AFA"/>
    <w:rsid w:val="77DD7782"/>
    <w:rsid w:val="79871452"/>
    <w:rsid w:val="7B6A0503"/>
    <w:rsid w:val="7B802328"/>
    <w:rsid w:val="7BCD75A4"/>
    <w:rsid w:val="7D212BFB"/>
    <w:rsid w:val="7DE67864"/>
    <w:rsid w:val="7E3539E2"/>
    <w:rsid w:val="7E644E39"/>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TotalTime>
  <ScaleCrop>false</ScaleCrop>
  <LinksUpToDate>false</LinksUpToDate>
  <CharactersWithSpaces>171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罗世威</cp:lastModifiedBy>
  <dcterms:modified xsi:type="dcterms:W3CDTF">2020-12-10T01:29:16Z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