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22"/>
        <w:numPr>
          <w:ilvl w:val="0"/>
          <w:numId w:val="0"/>
        </w:numPr>
        <w:ind w:left="640" w:leftChars="0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eastAsia="黑体"/>
          <w:sz w:val="32"/>
          <w:szCs w:val="32"/>
        </w:rPr>
        <w:t>毒死蜱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毒死蜱是一种具有触杀、胃毒和熏蒸作用的有机磷杀虫剂。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2763-201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ascii="Times New Roman" w:hAnsi="Times New Roman" w:eastAsia="仿宋_GB2312"/>
          <w:sz w:val="32"/>
          <w:szCs w:val="32"/>
        </w:rPr>
        <w:t>中规定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上海青</w:t>
      </w:r>
      <w:r>
        <w:rPr>
          <w:rFonts w:ascii="Times New Roman" w:hAnsi="Times New Roman" w:eastAsia="仿宋_GB2312"/>
          <w:sz w:val="32"/>
          <w:szCs w:val="32"/>
        </w:rPr>
        <w:t>中毒死蜱残留限量值不得超过0.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mg/kg。毒死蜱属中毒农药，在叶片上残留期一般为5至7天，在土壤中残留期较长。</w:t>
      </w:r>
    </w:p>
    <w:p>
      <w:pPr>
        <w:pStyle w:val="22"/>
        <w:numPr>
          <w:ilvl w:val="0"/>
          <w:numId w:val="0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氯霉素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氯霉素是一种广谱抑菌剂，《动物性食品中兽药最高残留限量》</w:t>
      </w:r>
      <w:r>
        <w:rPr>
          <w:rFonts w:ascii="Times New Roman" w:hAnsi="Times New Roman" w:eastAsia="仿宋_GB2312"/>
          <w:sz w:val="32"/>
          <w:szCs w:val="32"/>
        </w:rPr>
        <w:t>（农业部公告第235号）中</w:t>
      </w:r>
      <w:r>
        <w:rPr>
          <w:rFonts w:hint="eastAsia" w:ascii="Times New Roman" w:hAnsi="Times New Roman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氯霉素列入禁止使用且不得在动物性食品中检出的药物。氯霉素会抑制人体骨骼的造血功能，引起人的再生障碍性贫血、粒状白细胞缺乏症等疾病，过量食用高含量氯霉素的</w:t>
      </w:r>
      <w:r>
        <w:rPr>
          <w:rFonts w:hint="eastAsia" w:ascii="仿宋_GB2312" w:eastAsia="仿宋_GB2312"/>
          <w:sz w:val="32"/>
          <w:szCs w:val="32"/>
          <w:lang w:eastAsia="zh-CN"/>
        </w:rPr>
        <w:t>水产品</w:t>
      </w:r>
      <w:r>
        <w:rPr>
          <w:rFonts w:hint="eastAsia" w:ascii="仿宋_GB2312" w:eastAsia="仿宋_GB2312"/>
          <w:sz w:val="32"/>
          <w:szCs w:val="32"/>
        </w:rPr>
        <w:t>会对人体造成危害。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spacing w:val="0"/>
          <w:sz w:val="32"/>
          <w:szCs w:val="32"/>
        </w:rPr>
        <w:t>6-苄基腺嘌呤（6-BA）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6-苄基腺嘌呤（6-BA）是一种植物生长调节剂。《国家食品药品监督管理总局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。</w:t>
      </w:r>
    </w:p>
    <w:p>
      <w:pPr>
        <w:pStyle w:val="22"/>
        <w:numPr>
          <w:ilvl w:val="0"/>
          <w:numId w:val="0"/>
        </w:num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、恩诺沙星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其他动物的肌肉及脂肪中的最高残留限量为100μg/kg。长期食用恩诺沙星残留超标的食品，对人体健康有一定影响。</w:t>
      </w:r>
    </w:p>
    <w:p>
      <w:pPr>
        <w:pStyle w:val="7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935D73"/>
    <w:rsid w:val="1A62240D"/>
    <w:rsid w:val="35AC5E0C"/>
    <w:rsid w:val="3A1D2FD4"/>
    <w:rsid w:val="3DBA6B53"/>
    <w:rsid w:val="4C0D0D9B"/>
    <w:rsid w:val="4F10736A"/>
    <w:rsid w:val="5C265047"/>
    <w:rsid w:val="64EC6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列出段落11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7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9"/>
    <w:qFormat/>
    <w:uiPriority w:val="0"/>
  </w:style>
  <w:style w:type="character" w:customStyle="1" w:styleId="29">
    <w:name w:val="description5"/>
    <w:basedOn w:val="9"/>
    <w:qFormat/>
    <w:uiPriority w:val="0"/>
  </w:style>
  <w:style w:type="character" w:customStyle="1" w:styleId="30">
    <w:name w:val="fontstrikethrough"/>
    <w:basedOn w:val="9"/>
    <w:qFormat/>
    <w:uiPriority w:val="0"/>
    <w:rPr>
      <w:strike/>
    </w:rPr>
  </w:style>
  <w:style w:type="character" w:customStyle="1" w:styleId="31">
    <w:name w:val="fontborder"/>
    <w:basedOn w:val="9"/>
    <w:qFormat/>
    <w:uiPriority w:val="0"/>
    <w:rPr>
      <w:bdr w:val="single" w:color="000000" w:sz="6" w:space="0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lenovo</cp:lastModifiedBy>
  <cp:lastPrinted>2019-08-23T08:19:00Z</cp:lastPrinted>
  <dcterms:modified xsi:type="dcterms:W3CDTF">2020-12-01T07:49:05Z</dcterms:modified>
  <dc:title>部分不合格项目的小知识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