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highlight w:val="none"/>
        </w:rPr>
      </w:pPr>
      <w:r>
        <w:rPr>
          <w:rFonts w:hint="eastAsia"/>
          <w:b/>
          <w:bCs/>
          <w:sz w:val="36"/>
          <w:szCs w:val="36"/>
          <w:highlight w:val="none"/>
        </w:rPr>
        <w:t>本次检验项目</w:t>
      </w:r>
    </w:p>
    <w:p>
      <w:pPr>
        <w:jc w:val="center"/>
        <w:rPr>
          <w:rFonts w:hint="eastAsia"/>
          <w:b/>
          <w:bCs/>
          <w:sz w:val="36"/>
          <w:szCs w:val="36"/>
          <w:highlight w:val="none"/>
        </w:rPr>
      </w:pPr>
    </w:p>
    <w:p>
      <w:pPr>
        <w:shd w:val="clear"/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zh-CN" w:eastAsia="zh-CN"/>
        </w:rPr>
        <w:t>一、食用农产品</w:t>
      </w:r>
    </w:p>
    <w:p>
      <w:pPr>
        <w:shd w:val="clear"/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hd w:val="clear"/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抽检依据是GB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2761-2011《食品安全国家标准 食品中真菌毒素限量》、GB 2762-2012《食品安全国家标准 食品中污染物限量》、GB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2763—2014《食品安全国家标准 食品中农药最大残留限量》、农业部公告第 2292 号、农业农村部公告第 250 号、整顿办函〔2010〕50 号</w:t>
      </w:r>
      <w:r>
        <w:rPr>
          <w:rFonts w:hint="eastAsia" w:ascii="仿宋" w:hAnsi="仿宋" w:eastAsia="仿宋"/>
          <w:sz w:val="32"/>
          <w:highlight w:val="none"/>
          <w:lang w:eastAsia="zh-CN"/>
        </w:rPr>
        <w:t>等标准及产品明示标准和指标的要求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。</w:t>
      </w:r>
    </w:p>
    <w:p>
      <w:pPr>
        <w:shd w:val="clear"/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sz w:val="32"/>
          <w:szCs w:val="32"/>
          <w:lang w:val="zh-CN"/>
        </w:rPr>
        <w:t>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蔬菜检验项目毒死蜱、克百威、甲拌磷、氧乐果、氟虫腈、甲基异柳磷、敌敌畏、水胺硫磷、灭蝇胺、甲胺磷、腐霉利、啶虫脒、甲氨基阿维菌素苯甲酸盐、杀扑磷、乙酰甲胺磷、氯氰菊酯和高效氯氰菊酯、阿维菌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2.水果检验项目为丙溴磷、敌敌畏、毒死蜱、杀扑磷、水胺硫磷、辛硫磷、多菌灵、烯酰吗啉、硫线磷、苯醚甲环唑、戊唑醇、氰戊菊酯和 S-氰戊菊酯、氟虫腈、吡虫啉、敌百虫、甲胺磷、氧乐果、克百威、联苯菊酯、甲霜灵和精甲霜灵、噻虫嗪。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3.鲜蛋检验项目为氟苯尼考、恩诺沙星、氧氟沙星、诺氟沙星、多西环素。</w:t>
      </w:r>
    </w:p>
    <w:p>
      <w:pPr>
        <w:shd w:val="clear"/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4.畜禽肉及副产品检验项目为恩诺沙星、氧氟沙星、磺胺类（总量）、金刚烷胺、培氟沙星、诺氟沙星、五氯酚酸钠（以五氯酚计）、克伦特罗。</w:t>
      </w:r>
    </w:p>
    <w:p>
      <w:pPr>
        <w:shd w:val="clear"/>
        <w:spacing w:line="560" w:lineRule="exact"/>
        <w:ind w:firstLine="627" w:firstLineChars="196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二、糕点</w:t>
      </w:r>
    </w:p>
    <w:p>
      <w:pPr>
        <w:shd w:val="clear"/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（一）抽检依据</w:t>
      </w:r>
    </w:p>
    <w:p>
      <w:pPr>
        <w:shd w:val="clear"/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2760-2014《食品安全国家标准 食品添加剂使用标准》等标准及产品明示标准和指标的要求。</w:t>
      </w:r>
    </w:p>
    <w:p>
      <w:pPr>
        <w:shd w:val="clear"/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（二）检验项目</w:t>
      </w:r>
    </w:p>
    <w:p>
      <w:pPr>
        <w:shd w:val="clear"/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糕点检验项目苯甲酸及其钠盐（以苯甲酸计）、山梨酸及其钾盐（以山 梨酸计）、糖精钠（以糖精计）、甜蜜素（以环己基氨基 磺酸计）、安赛蜜、丙酸及其钠盐、钙盐（以丙酸计）、 脱氢乙酸及其钠盐（以脱氢乙酸计）。</w:t>
      </w:r>
    </w:p>
    <w:p>
      <w:pPr>
        <w:shd w:val="clear"/>
        <w:spacing w:line="560" w:lineRule="exact"/>
        <w:ind w:firstLine="627" w:firstLineChars="196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三、淀粉及淀粉制品</w:t>
      </w:r>
    </w:p>
    <w:p>
      <w:pPr>
        <w:shd w:val="clear"/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（一）抽检依据</w:t>
      </w:r>
    </w:p>
    <w:p>
      <w:pPr>
        <w:shd w:val="clear"/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2760-2014《食品安全国家标准 食品添加剂使用标准》等标准及产品明示标准和指标的要求。</w:t>
      </w:r>
    </w:p>
    <w:p>
      <w:pPr>
        <w:shd w:val="clear"/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（二）检验项目</w:t>
      </w:r>
    </w:p>
    <w:p>
      <w:pPr>
        <w:shd w:val="clear"/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淀粉及淀粉制品检验项目为铝的残留量（干样品，以 Al 计）。</w:t>
      </w:r>
    </w:p>
    <w:p>
      <w:pPr>
        <w:shd w:val="clear"/>
        <w:spacing w:line="560" w:lineRule="exact"/>
        <w:ind w:firstLine="627" w:firstLineChars="196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四、粮食加工品</w:t>
      </w:r>
    </w:p>
    <w:p>
      <w:pPr>
        <w:shd w:val="clear"/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（一）抽检依据</w:t>
      </w:r>
    </w:p>
    <w:p>
      <w:pPr>
        <w:shd w:val="clear"/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2761-2017 《食品安全国家标准 食品中真菌毒素限量》、GB 2762-2012《食品安全国家标准 食品中污染物限量》、卫生部公告〔2011〕4号等标准及产品明示标准和指标的要求。</w:t>
      </w:r>
    </w:p>
    <w:p>
      <w:pPr>
        <w:shd w:val="clear"/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（二）检验项目</w:t>
      </w:r>
    </w:p>
    <w:p>
      <w:pPr>
        <w:shd w:val="clear"/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粮食加工品检验项目为镉（以 Cd 计）、苯并[a]芘、玉米赤霉烯酮、脱氧雪腐镰 刀菌烯醇、赭曲霉毒素 A、黄曲霉毒素 B1、过氧化苯甲酰。</w:t>
      </w:r>
    </w:p>
    <w:p>
      <w:pPr>
        <w:shd w:val="clear"/>
        <w:spacing w:line="560" w:lineRule="exact"/>
        <w:ind w:firstLine="627" w:firstLineChars="196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五、调味品</w:t>
      </w:r>
    </w:p>
    <w:p>
      <w:pPr>
        <w:shd w:val="clear"/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（一）抽检依据</w:t>
      </w:r>
    </w:p>
    <w:p>
      <w:pPr>
        <w:shd w:val="clear"/>
        <w:spacing w:line="560" w:lineRule="exact"/>
        <w:ind w:firstLine="627" w:firstLineChars="196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抽检依据是GB 2719-2018 《食品安全国家标准 食醋》</w:t>
      </w:r>
      <w:r>
        <w:rPr>
          <w:rFonts w:hint="eastAsia" w:ascii="仿宋" w:hAnsi="仿宋" w:eastAsia="仿宋" w:cs="仿宋"/>
          <w:sz w:val="32"/>
          <w:szCs w:val="24"/>
          <w:highlight w:val="none"/>
        </w:rPr>
        <w:t>、GB 2762-2012《食品安全国家标准 食品中污染物限量》</w:t>
      </w:r>
      <w:r>
        <w:rPr>
          <w:rFonts w:hint="eastAsia" w:ascii="仿宋" w:hAnsi="仿宋" w:eastAsia="仿宋" w:cs="仿宋"/>
          <w:sz w:val="32"/>
          <w:szCs w:val="24"/>
          <w:highlight w:val="none"/>
          <w:lang w:eastAsia="zh-CN"/>
        </w:rPr>
        <w:t>、GB/T 18187-2000 《酿造食醋》、GB/T 18186-2000 《酿造酱油》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等标准及产品明示标准和指标的要求。</w:t>
      </w:r>
    </w:p>
    <w:p>
      <w:pPr>
        <w:shd w:val="clear"/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（二）检验项目</w:t>
      </w:r>
    </w:p>
    <w:p>
      <w:pPr>
        <w:shd w:val="clear"/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调味品检验项目为总酸（以乙酸计）、苯甲酸及其钠盐（以苯甲酸计）、山梨酸及其钾盐（以山梨酸计）、脱氢乙酸及其钠盐（以脱 氢乙酸计）</w:t>
      </w:r>
    </w:p>
    <w:p>
      <w:pPr>
        <w:shd w:val="clear"/>
        <w:spacing w:line="560" w:lineRule="exact"/>
        <w:ind w:firstLine="627" w:firstLineChars="196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六、食用油、油脂及其制品</w:t>
      </w:r>
    </w:p>
    <w:p>
      <w:pPr>
        <w:shd w:val="clear"/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（一）抽检依据</w:t>
      </w:r>
    </w:p>
    <w:p>
      <w:pPr>
        <w:shd w:val="clear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highlight w:val="none"/>
        </w:rPr>
        <w:t xml:space="preserve">抽检依据是GB 2716-2018 </w:t>
      </w:r>
      <w:r>
        <w:rPr>
          <w:rFonts w:hint="eastAsia" w:ascii="仿宋" w:hAnsi="仿宋" w:eastAsia="仿宋"/>
          <w:sz w:val="32"/>
          <w:highlight w:val="none"/>
          <w:lang w:eastAsia="zh-CN"/>
        </w:rPr>
        <w:t>《</w:t>
      </w:r>
      <w:r>
        <w:rPr>
          <w:rFonts w:hint="eastAsia" w:ascii="仿宋" w:hAnsi="仿宋" w:eastAsia="仿宋"/>
          <w:sz w:val="32"/>
          <w:highlight w:val="none"/>
        </w:rPr>
        <w:t>食品安全国家标准 植物油</w:t>
      </w:r>
      <w:r>
        <w:rPr>
          <w:rFonts w:hint="eastAsia" w:ascii="仿宋" w:hAnsi="仿宋" w:eastAsia="仿宋"/>
          <w:sz w:val="32"/>
          <w:highlight w:val="none"/>
          <w:lang w:eastAsia="zh-CN"/>
        </w:rPr>
        <w:t>》</w:t>
      </w:r>
      <w:r>
        <w:rPr>
          <w:rFonts w:hint="eastAsia" w:ascii="仿宋" w:hAnsi="仿宋" w:eastAsia="仿宋"/>
          <w:sz w:val="32"/>
          <w:highlight w:val="none"/>
        </w:rPr>
        <w:t>、</w:t>
      </w:r>
      <w:r>
        <w:rPr>
          <w:rFonts w:ascii="仿宋" w:hAnsi="仿宋" w:eastAsia="仿宋"/>
          <w:sz w:val="32"/>
          <w:highlight w:val="none"/>
        </w:rPr>
        <w:t>GB 2762-2012</w:t>
      </w:r>
      <w:r>
        <w:rPr>
          <w:rFonts w:hint="eastAsia" w:ascii="仿宋" w:hAnsi="仿宋" w:eastAsia="仿宋"/>
          <w:sz w:val="32"/>
          <w:highlight w:val="none"/>
        </w:rPr>
        <w:t>《食品安全国家标准</w:t>
      </w:r>
      <w:r>
        <w:rPr>
          <w:rFonts w:ascii="仿宋" w:hAnsi="仿宋" w:eastAsia="仿宋"/>
          <w:sz w:val="32"/>
          <w:highlight w:val="none"/>
        </w:rPr>
        <w:t xml:space="preserve"> </w:t>
      </w:r>
      <w:r>
        <w:rPr>
          <w:rFonts w:hint="eastAsia" w:ascii="仿宋" w:hAnsi="仿宋" w:eastAsia="仿宋"/>
          <w:sz w:val="32"/>
          <w:highlight w:val="none"/>
        </w:rPr>
        <w:t>食品中污染物限量》、</w:t>
      </w:r>
      <w:r>
        <w:rPr>
          <w:rFonts w:hint="eastAsia" w:ascii="仿宋" w:hAnsi="仿宋" w:eastAsia="仿宋"/>
          <w:sz w:val="32"/>
          <w:highlight w:val="none"/>
          <w:lang w:val="en-US" w:eastAsia="zh-CN"/>
        </w:rPr>
        <w:t>GB 2760-2014《食品安全国家标准 食品添加剂使用标准》</w:t>
      </w:r>
      <w:r>
        <w:rPr>
          <w:rFonts w:hint="eastAsia" w:ascii="仿宋" w:hAnsi="仿宋" w:eastAsia="仿宋"/>
          <w:sz w:val="32"/>
          <w:highlight w:val="none"/>
          <w:lang w:eastAsia="zh-CN"/>
        </w:rPr>
        <w:t>等标准及产品明示标准和指标的要求</w:t>
      </w:r>
      <w:r>
        <w:rPr>
          <w:rFonts w:hint="eastAsia" w:ascii="仿宋" w:hAnsi="仿宋" w:eastAsia="仿宋"/>
          <w:sz w:val="32"/>
          <w:highlight w:val="none"/>
        </w:rPr>
        <w:t>。</w:t>
      </w:r>
    </w:p>
    <w:p>
      <w:pPr>
        <w:shd w:val="clear"/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（二）检验项目</w:t>
      </w:r>
    </w:p>
    <w:p>
      <w:pPr>
        <w:shd w:val="clear"/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食用油、油脂及其制品检验项目为酸价、过氧化值、苯并[a]芘、溶剂残留量、特丁基对苯二 酚（TBHQ）。</w:t>
      </w:r>
    </w:p>
    <w:p>
      <w:pPr>
        <w:shd w:val="clear"/>
        <w:spacing w:line="560" w:lineRule="exact"/>
        <w:ind w:firstLine="627" w:firstLineChars="196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七、肉制品</w:t>
      </w:r>
    </w:p>
    <w:p>
      <w:pPr>
        <w:shd w:val="clear"/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（一）抽检依据</w:t>
      </w:r>
    </w:p>
    <w:p>
      <w:pPr>
        <w:shd w:val="clear"/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2760-2014《食品安全国家标准 食品添加剂使用标准》等标准及产品明示标准和指标的要求。</w:t>
      </w:r>
    </w:p>
    <w:p>
      <w:pPr>
        <w:shd w:val="clear"/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（二）检验项目</w:t>
      </w:r>
    </w:p>
    <w:p>
      <w:pPr>
        <w:shd w:val="clear"/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肉制品检验项目为亚硝酸盐（以亚硝酸钠计）、苯甲酸及其钠盐（以苯甲酸计）、山梨酸及其钾盐（以山梨酸计）、脱氢乙酸及其钠盐（以脱氢乙酸计）、胭脂红、糖精钠（以糖精计）。</w:t>
      </w:r>
    </w:p>
    <w:p>
      <w:pPr>
        <w:shd w:val="clear"/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shd w:val="clear"/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shd w:val="clear"/>
        <w:spacing w:line="560" w:lineRule="exact"/>
        <w:ind w:firstLine="627" w:firstLineChars="196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7143F"/>
    <w:multiLevelType w:val="singleLevel"/>
    <w:tmpl w:val="1C97143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06660"/>
    <w:rsid w:val="00097B71"/>
    <w:rsid w:val="005D6F77"/>
    <w:rsid w:val="00676078"/>
    <w:rsid w:val="006D441C"/>
    <w:rsid w:val="00950783"/>
    <w:rsid w:val="00962097"/>
    <w:rsid w:val="00A06660"/>
    <w:rsid w:val="00AC7C00"/>
    <w:rsid w:val="00B77A02"/>
    <w:rsid w:val="00BB34F9"/>
    <w:rsid w:val="00C10A0C"/>
    <w:rsid w:val="00D324C2"/>
    <w:rsid w:val="00DA7C4D"/>
    <w:rsid w:val="00DF7079"/>
    <w:rsid w:val="00EC62BA"/>
    <w:rsid w:val="00FD76F1"/>
    <w:rsid w:val="019362A4"/>
    <w:rsid w:val="042B191B"/>
    <w:rsid w:val="05082AAB"/>
    <w:rsid w:val="058E27F4"/>
    <w:rsid w:val="0A713B09"/>
    <w:rsid w:val="0C052E9B"/>
    <w:rsid w:val="0C37346C"/>
    <w:rsid w:val="0C53018A"/>
    <w:rsid w:val="0D7D68C4"/>
    <w:rsid w:val="114B2D60"/>
    <w:rsid w:val="19173420"/>
    <w:rsid w:val="1BC31979"/>
    <w:rsid w:val="1C501063"/>
    <w:rsid w:val="23036CE8"/>
    <w:rsid w:val="28635539"/>
    <w:rsid w:val="293609AC"/>
    <w:rsid w:val="2C7B1730"/>
    <w:rsid w:val="2EC47163"/>
    <w:rsid w:val="2F5E4339"/>
    <w:rsid w:val="32673D19"/>
    <w:rsid w:val="32DA12DB"/>
    <w:rsid w:val="340B7C74"/>
    <w:rsid w:val="350E7B73"/>
    <w:rsid w:val="39A61DCE"/>
    <w:rsid w:val="3A550212"/>
    <w:rsid w:val="3D0E4CF3"/>
    <w:rsid w:val="3F6C599F"/>
    <w:rsid w:val="404F0E3C"/>
    <w:rsid w:val="41BA7883"/>
    <w:rsid w:val="42B40E51"/>
    <w:rsid w:val="432E15F5"/>
    <w:rsid w:val="44133173"/>
    <w:rsid w:val="450E0C06"/>
    <w:rsid w:val="459E4818"/>
    <w:rsid w:val="461234CD"/>
    <w:rsid w:val="48D37826"/>
    <w:rsid w:val="4ACC3D93"/>
    <w:rsid w:val="4BAF528E"/>
    <w:rsid w:val="4CE951AF"/>
    <w:rsid w:val="4D055090"/>
    <w:rsid w:val="504E5063"/>
    <w:rsid w:val="50F62D24"/>
    <w:rsid w:val="54A036FE"/>
    <w:rsid w:val="54BD7E38"/>
    <w:rsid w:val="568304A9"/>
    <w:rsid w:val="59612BE8"/>
    <w:rsid w:val="5A1C23C4"/>
    <w:rsid w:val="5A270918"/>
    <w:rsid w:val="5F126E38"/>
    <w:rsid w:val="6067193E"/>
    <w:rsid w:val="621E425C"/>
    <w:rsid w:val="659C75FC"/>
    <w:rsid w:val="67C0789D"/>
    <w:rsid w:val="69BD2834"/>
    <w:rsid w:val="6B456B9B"/>
    <w:rsid w:val="6FFC1059"/>
    <w:rsid w:val="72EF5CB2"/>
    <w:rsid w:val="77060618"/>
    <w:rsid w:val="7860099D"/>
    <w:rsid w:val="7A8041EE"/>
    <w:rsid w:val="7AAB3E2B"/>
    <w:rsid w:val="7BE8398C"/>
    <w:rsid w:val="7CB22264"/>
    <w:rsid w:val="7CFE0D05"/>
    <w:rsid w:val="7E8E4D2B"/>
    <w:rsid w:val="7FDD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539</Words>
  <Characters>3073</Characters>
  <Lines>25</Lines>
  <Paragraphs>7</Paragraphs>
  <TotalTime>1</TotalTime>
  <ScaleCrop>false</ScaleCrop>
  <LinksUpToDate>false</LinksUpToDate>
  <CharactersWithSpaces>3605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庞伟丽</cp:lastModifiedBy>
  <dcterms:modified xsi:type="dcterms:W3CDTF">2020-10-29T06:22:11Z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