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Times New Roman" w:hAnsi="Times New Roman" w:eastAsia="仿宋_GB2312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不合格检验项目说明</w:t>
      </w:r>
    </w:p>
    <w:p>
      <w:pPr>
        <w:spacing w:line="540" w:lineRule="exact"/>
        <w:rPr>
          <w:rFonts w:ascii="Times New Roman" w:hAnsi="Times New Roman" w:eastAsia="仿宋_GB2312" w:cs="Times New Roman"/>
          <w:sz w:val="32"/>
          <w:szCs w:val="32"/>
          <w:lang w:bidi="ar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sz w:val="32"/>
          <w:szCs w:val="32"/>
          <w:lang w:bidi="ar"/>
        </w:rPr>
        <w:t>一、恩诺沙星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化学合成广谱抑菌剂，属于喹诺酮类药物。长期摄入喹诺酮类药物超标的动物性食品，可引起轻度胃肠道刺激或不适，头痛、头晕、睡眠不良等症状，大剂量或长期摄入还可能引起肝损害。</w:t>
      </w:r>
      <w:r>
        <w:rPr>
          <w:rFonts w:ascii="Times New Roman" w:hAnsi="Times New Roman" w:eastAsia="仿宋_GB2312" w:cs="Times New Roman"/>
          <w:sz w:val="32"/>
          <w:szCs w:val="32"/>
        </w:rPr>
        <w:t>《食品安全国家标准 食品中兽药最大残留限量》（GB 31650—2019）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规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bidi="ar"/>
        </w:rPr>
        <w:t>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鸡肉中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恩诺沙星的残留量为≤100μg/kg。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本次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监督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抽检发现1批次食用农产品</w:t>
      </w:r>
      <w:r>
        <w:rPr>
          <w:rFonts w:ascii="Times New Roman" w:hAnsi="Times New Roman" w:eastAsia="仿宋_GB2312" w:cs="Times New Roman"/>
          <w:sz w:val="32"/>
          <w:szCs w:val="32"/>
        </w:rPr>
        <w:t>样品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恩诺沙星超标。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CN" w:bidi="ar"/>
        </w:rPr>
      </w:pPr>
      <w:r>
        <w:rPr>
          <w:rFonts w:ascii="Times New Roman" w:hAnsi="Times New Roman" w:eastAsia="黑体" w:cs="Times New Roman"/>
          <w:sz w:val="32"/>
          <w:szCs w:val="32"/>
          <w:lang w:bidi="ar"/>
        </w:rPr>
        <w:t>二、镉</w:t>
      </w:r>
      <w:r>
        <w:rPr>
          <w:rFonts w:hint="default" w:ascii="Times New Roman" w:hAnsi="Times New Roman" w:eastAsia="黑体" w:cs="Times New Roman"/>
          <w:sz w:val="32"/>
          <w:szCs w:val="32"/>
          <w:lang w:eastAsia="zh-CN" w:bidi="ar"/>
        </w:rPr>
        <w:t>（</w:t>
      </w:r>
      <w:r>
        <w:rPr>
          <w:rFonts w:ascii="Times New Roman" w:hAnsi="Times New Roman" w:eastAsia="黑体" w:cs="Times New Roman"/>
          <w:sz w:val="32"/>
          <w:szCs w:val="32"/>
          <w:lang w:bidi="ar"/>
        </w:rPr>
        <w:t>以Cd计</w:t>
      </w:r>
      <w:r>
        <w:rPr>
          <w:rFonts w:hint="default" w:ascii="Times New Roman" w:hAnsi="Times New Roman" w:eastAsia="黑体" w:cs="Times New Roman"/>
          <w:sz w:val="32"/>
          <w:szCs w:val="32"/>
          <w:lang w:eastAsia="zh-CN" w:bidi="ar"/>
        </w:rPr>
        <w:t>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镉（以Cd计）是最常见的重金属元素污染物之一，其对人体的危害主要是慢性蓄积性，长期大量摄入镉含量超标的食品可能导致肾和骨骼损伤等。《食品安全国家标准 食品中污染物限量》（GB 2762—2017）中规定，镉（以Cd计）在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蔬菜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中最大限量为0.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5mg/kg。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监督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抽检发现有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批次食用农产品存在镉超标的情况，原因可能是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种植蔬菜的土壤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受镉污染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或土壤镉本底值较高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，镉富集于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植物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体内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。</w:t>
      </w:r>
    </w:p>
    <w:p>
      <w:pPr>
        <w:spacing w:line="54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sz w:val="32"/>
          <w:szCs w:val="32"/>
          <w:lang w:bidi="ar"/>
        </w:rPr>
        <w:t>三、克百威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克百威，又名呋喃丹，属于高毒农药，是一种广谱性杀虫、杀螨、杀线虫剂，不仅具有触杀、胃毒作用，并具有很强的内吸活性。《食品安全国家标准 食品中农药最大残留限量》（GB 2763—2019）规定，克百威在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茄子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中的最大残留限量为0.0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mg/kg。少量的农药残留不会导致急性中毒，但长期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食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用大量残留超标的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农产品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，可对人体产生不同程度的健康影响风险。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本次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监督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抽检发现 1 批次的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食用农产品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样品克百威超标。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sz w:val="32"/>
          <w:szCs w:val="32"/>
          <w:lang w:bidi="ar"/>
        </w:rPr>
        <w:t>四、毒死蜱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毒死蜱是一种具有触杀、胃毒和熏蒸作用的有机磷杀虫剂。《食品安全国家标准 食品中农药最大残留限量》（GB 2763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—2019</w:t>
      </w:r>
      <w:r>
        <w:rPr>
          <w:rFonts w:ascii="Times New Roman" w:hAnsi="Times New Roman" w:eastAsia="仿宋_GB2312" w:cs="Times New Roman"/>
          <w:sz w:val="32"/>
          <w:szCs w:val="32"/>
        </w:rPr>
        <w:t>）中规定，毒死蜱在芹菜中的最大残留限量为0.05mg/kg。长期暴露在含有毒死蜱的环境中，可能会导致神经毒性、生殖毒性，影响胚胎的生长发育。少量的农药残留不会引起人体急性中毒，但长期食用农药残留超标的食品，对人体健康有一定影响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监督</w:t>
      </w:r>
      <w:r>
        <w:rPr>
          <w:rFonts w:ascii="Times New Roman" w:hAnsi="Times New Roman" w:eastAsia="仿宋_GB2312" w:cs="Times New Roman"/>
          <w:sz w:val="32"/>
          <w:szCs w:val="32"/>
        </w:rPr>
        <w:t>抽检发现有1批次食用农产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品毒死蜱超标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。</w:t>
      </w:r>
    </w:p>
    <w:p>
      <w:pPr>
        <w:spacing w:line="54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sz w:val="32"/>
          <w:szCs w:val="32"/>
          <w:lang w:bidi="ar"/>
        </w:rPr>
        <w:t>五、腐霉利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腐霉利属于低毒性杀菌剂，兼具保护和治疗作用，可用于防治黄瓜、茄子、番茄、洋葱等的灰霉病，莴苣、辣椒的茎腐病，油菜菌核病等。《食品安全国家标准 食品中农药最大残留限量》（GB 2763</w:t>
      </w:r>
      <w:r>
        <w:rPr>
          <w:rFonts w:ascii="Times New Roman" w:hAnsi="Times New Roman" w:eastAsia="仿宋_GB2312" w:cs="Times New Roman"/>
          <w:color w:val="FF0000"/>
          <w:sz w:val="32"/>
          <w:szCs w:val="32"/>
          <w:lang w:bidi="ar"/>
        </w:rPr>
        <w:t>—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201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9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）规定，腐霉利在韭菜中的最大残留限量为0.2mg/kg。少量的农药残留不会导致急性中毒，但长期大量食用农药残留超标的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农产品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，可对人体产生不同程度的健康影响风险。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本次监督抽检发现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批次的食用农产品样品腐霉利超标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六</w:t>
      </w:r>
      <w:r>
        <w:rPr>
          <w:rFonts w:ascii="Times New Roman" w:hAnsi="Times New Roman" w:eastAsia="黑体" w:cs="Times New Roman"/>
          <w:sz w:val="32"/>
          <w:szCs w:val="32"/>
          <w:lang w:bidi="ar"/>
        </w:rPr>
        <w:t>.氧乐果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氧乐果属于有机磷类杀虫剂，具有较强的内吸、触杀和胃毒作用，主要用于防治吮吸式口器害虫和植物性螨。《食品安全国家标准 食品中农药最大残留限量》（GB 2763</w:t>
      </w:r>
      <w:r>
        <w:rPr>
          <w:rFonts w:ascii="Times New Roman" w:hAnsi="Times New Roman" w:eastAsia="仿宋_GB2312" w:cs="Times New Roman"/>
          <w:color w:val="FF0000"/>
          <w:sz w:val="32"/>
          <w:szCs w:val="32"/>
          <w:lang w:bidi="ar"/>
        </w:rPr>
        <w:t>—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201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9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）中规定，氧乐果在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辣椒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中的最大残留限量为0.02mg/kg。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本次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监督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抽检发现有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批次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食用农产品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样品氧乐果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超标。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七</w:t>
      </w:r>
      <w:r>
        <w:rPr>
          <w:rFonts w:ascii="Times New Roman" w:hAnsi="Times New Roman" w:eastAsia="黑体" w:cs="Times New Roman"/>
          <w:sz w:val="32"/>
          <w:szCs w:val="32"/>
          <w:lang w:bidi="ar"/>
        </w:rPr>
        <w:t>.菌落总数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菌落总数是指示性微生物指标，并非致病菌指标。主要用来评价食品清洁度，反映食品在生产过程中是否符合卫生要求。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本次监督抽检发现有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批次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肉制品</w:t>
      </w:r>
      <w:r>
        <w:rPr>
          <w:rFonts w:ascii="Times New Roman" w:hAnsi="Times New Roman" w:eastAsia="仿宋_GB2312" w:cs="Times New Roman"/>
          <w:sz w:val="32"/>
          <w:szCs w:val="32"/>
        </w:rPr>
        <w:t>样品菌落总数超标，说明个别企业可能未按要求严格控制生产加工过程的卫生条件，或者包装容器清洗消毒不到位，还有可能与产品包装密封不严、储运条件控制不当等有关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八</w:t>
      </w:r>
      <w:r>
        <w:rPr>
          <w:rFonts w:ascii="Times New Roman" w:hAnsi="Times New Roman" w:eastAsia="黑体" w:cs="Times New Roman"/>
          <w:sz w:val="32"/>
          <w:szCs w:val="32"/>
          <w:lang w:bidi="ar"/>
        </w:rPr>
        <w:t>.过氧化值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过氧化值主要反映油脂是否氧化变质。随着油脂氧化，过氧化值会逐步升高，一般不会影响人体健康，但过高时可能会引起肠胃不适、腹泻等症状。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本次监督抽检发现1批次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食用油、油脂及其制品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bidi="ar"/>
        </w:rPr>
        <w:t>样品存在过氧化值超标的情况，原因可能是原料中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的脂肪已经氧化，或者是由于原料储存不当、产品在储存过程中环境条件控制不当等导致油脂酸败。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9B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2020-11-05T08:00:25Z</dcterms:created>
  <dc:creator>Administrator</dc:creator>
  <cp:lastModifiedBy>吴保壮</cp:lastModifiedBy>
  <dcterms:modified xsi:type="dcterms:W3CDTF">2020-11-05T08:00:29Z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