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一、粮食加工品</w:t>
      </w:r>
    </w:p>
    <w:p>
      <w:pPr>
        <w:tabs>
          <w:tab w:val="left" w:pos="1050"/>
        </w:tabs>
        <w:spacing w:line="59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、卫生部公告[2011]第4号 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tabs>
          <w:tab w:val="left" w:pos="1050"/>
        </w:tabs>
        <w:spacing w:line="59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1.小麦粉抽检项目包括镉、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</w:rPr>
        <w:t>、玉米赤霉烯酮、脱氧雪腐镰刀菌烯醇、赭曲霉毒素A、黄曲霉毒素B1、过氧化苯甲酰。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2.大米抽检项目包括铅、镉、无机砷、黄曲霉毒素B1。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其他粮食加工品抽检项目包括镉、铅、铬、赭曲霉毒素A、黄曲霉毒素B1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、玉米赤霉烯酮、脱氢乙酸及其钠盐。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植</w:t>
      </w:r>
      <w:r>
        <w:rPr>
          <w:rFonts w:hint="eastAsia" w:ascii="仿宋_GB2312" w:hAnsi="仿宋_GB2312" w:eastAsia="仿宋_GB2312" w:cs="仿宋_GB2312"/>
          <w:sz w:val="32"/>
          <w:szCs w:val="32"/>
        </w:rPr>
        <w:t>物油》（GB 2716-2018）、《菜籽油》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1536-2004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亚麻籽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油》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GB/T 8</w:t>
      </w:r>
      <w:r>
        <w:rPr>
          <w:rFonts w:hint="eastAsia" w:ascii="仿宋_GB2312" w:hAnsi="仿宋_GB2312" w:eastAsia="仿宋_GB2312" w:cs="仿宋_GB2312"/>
          <w:sz w:val="32"/>
          <w:szCs w:val="32"/>
        </w:rPr>
        <w:t>235-2019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食用植物油抽检项目包括铅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</w:t>
      </w:r>
      <w:r>
        <w:rPr>
          <w:rFonts w:ascii="仿宋_GB2312" w:hAnsi="仿宋_GB2312" w:eastAsia="仿宋_GB2312" w:cs="仿宋_GB2312"/>
          <w:sz w:val="32"/>
          <w:szCs w:val="32"/>
        </w:rPr>
        <w:t>、过氧化值、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特丁基对苯二酚、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</w:rPr>
        <w:t>、溶剂残留量、乙基麦芽酚。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三、调味品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spacing w:before="21" w:line="206" w:lineRule="auto"/>
        <w:ind w:left="11" w:right="246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 </w:t>
      </w:r>
      <w:r>
        <w:rPr>
          <w:rFonts w:hint="default" w:ascii="仿宋_GB2312" w:hAnsi="仿宋_GB2312" w:eastAsia="仿宋_GB2312" w:cs="仿宋_GB2312"/>
          <w:sz w:val="32"/>
          <w:szCs w:val="32"/>
        </w:rPr>
        <w:t>《酿造酱油》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</w:rPr>
        <w:t>GB/T 18186-2000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抽检项目包括氨基酸态氮、铵盐、苯甲酸及其钠盐、山梨酸及其钾盐、糖精钠、脱氢乙酸及其钠盐、对羟基苯甲酸酯类及其钠盐、菌落总数、大肠菌群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半固体复合调味料抽检项目包括铅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</w:t>
      </w:r>
      <w:r>
        <w:rPr>
          <w:rFonts w:ascii="仿宋_GB2312" w:hAnsi="仿宋_GB2312" w:eastAsia="仿宋_GB2312" w:cs="仿宋_GB2312"/>
          <w:sz w:val="32"/>
          <w:szCs w:val="32"/>
        </w:rPr>
        <w:t>、过氧化值、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四、肉制品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spacing w:before="21" w:line="206" w:lineRule="auto"/>
        <w:ind w:left="11" w:right="246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全国食品安全整顿工作办公室关于印发《食品中可能违法添加的非食用物质和易滥用的食品添加剂品种名单（第五批）》的通知（整顿办函〔</w:t>
      </w:r>
      <w:r>
        <w:rPr>
          <w:rFonts w:ascii="仿宋_GB2312" w:hAnsi="仿宋_GB2312" w:eastAsia="仿宋_GB2312" w:cs="仿宋_GB2312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Hlk2643596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乳制品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spacing w:before="18" w:line="184" w:lineRule="auto"/>
        <w:ind w:left="11" w:right="187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 《食品安全国家标准 食品添加剂使用标准》（GB 2760-2014）、《食品安全国家标准 乳粉》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19644-2010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25191-2010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发酵乳》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19302-2010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卫生部、工业和信息化部、农业部、工商总局、质检总局公告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2011 年 第 10 号 关于三聚氰</w:t>
      </w:r>
      <w:r>
        <w:rPr>
          <w:rFonts w:hint="eastAsia" w:ascii="仿宋_GB2312" w:hAnsi="仿宋_GB2312" w:eastAsia="仿宋_GB2312" w:cs="仿宋_GB2312"/>
          <w:sz w:val="32"/>
          <w:szCs w:val="32"/>
        </w:rPr>
        <w:t>胺在食品中的限量值的公告等标准及产品明示标准和指标的要求。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液体乳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抽检项目包括蛋白质、酸度、脂肪、三聚氰胺、山梨酸及其钾盐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、金黄色葡萄球菌、沙门氏菌、霉菌、酵母菌、</w:t>
      </w:r>
      <w:r>
        <w:rPr>
          <w:rFonts w:hint="eastAsia" w:ascii="仿宋_GB2312" w:hAnsi="仿宋_GB2312" w:eastAsia="仿宋_GB2312" w:cs="仿宋_GB2312"/>
          <w:sz w:val="32"/>
          <w:szCs w:val="32"/>
        </w:rPr>
        <w:t>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2.乳粉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抽检项目包括蛋白质、三聚氰胺、菌落总数、大肠菌群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饮料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spacing w:before="18" w:line="184" w:lineRule="auto"/>
        <w:ind w:left="11" w:right="187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2762-2017）、《食品安全国家标准 包装饮用水》（GB 19298-2014）等标准及产品明示标准和指标的要求。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包装饮用水抽检项目包括耗氧量、余氯、亚硝酸盐、三氯甲烷、溴酸盐、大肠菌群、铜绿假单胞菌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方便食品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方便面》（GB 17400-2015）等标准及产品明示标准和指标的要求。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方便食品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水分、酸价、过氧化值、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八、罐头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罐头食品》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7098-2015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抽检项目包括苯甲酸及其钠盐、山梨酸及其钾盐、糖精钠、脱氢乙酸及其钠盐、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无机砷</w:t>
      </w:r>
      <w:r>
        <w:rPr>
          <w:rFonts w:hint="eastAsia" w:ascii="仿宋_GB2312" w:hAnsi="仿宋_GB2312" w:eastAsia="仿宋_GB2312" w:cs="仿宋_GB2312"/>
          <w:sz w:val="32"/>
          <w:szCs w:val="32"/>
        </w:rPr>
        <w:t>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速冻食品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2762-2017）、《食品安全国家标准 速冻面米制品》（GB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19295-2011）等标准及产品明示标准和指标的要求。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速冻面米食品抽检项目包括铅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过氧化值、</w:t>
      </w:r>
      <w:r>
        <w:rPr>
          <w:rFonts w:ascii="仿宋_GB2312" w:hAnsi="仿宋_GB2312" w:eastAsia="仿宋_GB2312" w:cs="仿宋_GB2312"/>
          <w:sz w:val="32"/>
          <w:szCs w:val="32"/>
        </w:rPr>
        <w:t>糖精钠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2.速冻谷物食品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、黄曲霉毒素B1。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</w:t>
      </w:r>
      <w:r>
        <w:rPr>
          <w:rFonts w:ascii="仿宋_GB2312" w:hAnsi="仿宋_GB2312" w:eastAsia="仿宋_GB2312" w:cs="仿宋_GB2312"/>
          <w:sz w:val="32"/>
          <w:szCs w:val="32"/>
        </w:rPr>
        <w:t>茶叶及相关制品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代用茶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酒类</w:t>
      </w:r>
      <w:bookmarkEnd w:id="0"/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 《食品安全国家标准 食品添加剂使用标准》（GB 2760-2014）、《食品安全国家标准 发酵酒及其配制酒》（</w:t>
      </w:r>
      <w:r>
        <w:rPr>
          <w:rFonts w:ascii="仿宋_GB2312" w:hAnsi="仿宋_GB2312" w:eastAsia="仿宋_GB2312" w:cs="仿宋_GB2312"/>
          <w:sz w:val="32"/>
          <w:szCs w:val="32"/>
        </w:rPr>
        <w:t>GB 275</w:t>
      </w:r>
      <w:r>
        <w:rPr>
          <w:rFonts w:hint="eastAsia" w:ascii="仿宋_GB2312" w:hAnsi="仿宋_GB2312" w:eastAsia="仿宋_GB2312" w:cs="仿宋_GB2312"/>
          <w:sz w:val="32"/>
          <w:szCs w:val="32"/>
        </w:rPr>
        <w:t>8-2012）等标准及产品明示标准和指标的要求。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抽检项目包括酒精度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苯甲酸及其钠盐、山梨酸及其钾盐、糖精钠、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啤酒抽检项目包括酒精度、甲醛。</w:t>
      </w:r>
    </w:p>
    <w:p>
      <w:pPr>
        <w:spacing w:line="59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3.葡萄酒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抽检项目包括酒精度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甲醇、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苯甲酸及其钠盐、山梨酸及其钾盐、糖精钠、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甜蜜素、脱氢乙酸及其钠盐、二氧化硫残留量、三氯蔗糖。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4.果酒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抽检项目包括酒精度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、蔬菜制品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蔬菜制品抽检项目包括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镉、总汞、总砷、二氧化硫残留量、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苯甲酸及其钠盐、山梨酸及其钾盐、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甜蜜素、三氯蔗糖、纽甜、阿斯巴甜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、水果制品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2762-2017）等标准及产品明示标准和指标的要求。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B05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水果制品抽检项目包括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、炒货食品及坚果制品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 《食品安全国家标准 食品添加剂使用标准》（GB 2760-2014）、《食品安全国家标准 食品中真菌毒素限量》（GB 2761-2017）、《食品安全国家标准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坚果与籽类食品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19300-2014）等标准及产品明示标准和指标的要求。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B05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炒货食品及坚果制品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酸价、过氧化值、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黄曲霉毒素B1、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糖精钠、甜蜜素。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十五、食糖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</w:rPr>
        <w:t>《赤砂糖》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</w:rPr>
        <w:t>GB/T 35884-2018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、《红糖》（GB/T 35885-2018）、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13104-2014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食糖抽检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总糖分、不溶于水杂质、螨。</w:t>
      </w:r>
    </w:p>
    <w:p>
      <w:pPr>
        <w:numPr>
          <w:ilvl w:val="0"/>
          <w:numId w:val="0"/>
        </w:numPr>
        <w:tabs>
          <w:tab w:val="left" w:pos="913"/>
        </w:tabs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十六、淀粉及淀粉制品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淀粉及淀粉制品抽检项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铅、铝的残留量、二氧化硫残留量。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糕点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食品中致病菌限量》（GB 29921-2013）、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糕点、面包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7099-2015）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、食品整治办[2009]5号《食品中可能违法添加的非食用物质名单(第二批)》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铅、酸价、过氧化值、富马酸二甲酯、苯甲酸及其钠盐、山梨酸及其钾盐、糖精钠、甜蜜素、安赛蜜、铝的残留量、丙酸及其钠盐、钙盐、脱氢乙酸及其钠盐、纳他霉素、三氯蔗糖、丙二醇、菌落总数、大肠菌群、沙门氏菌、金黄色葡萄球菌、霉菌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豆制品》（GB 2712-2014）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豆制品抽检项目包括苯甲酸及其钠盐、山梨酸及其钾盐、糖精钠、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脱氢乙酸及其钠盐、铝的残留量、大肠菌群。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十九、蜂产品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食品中兽药最大残留限量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》（GB 31650-201</w:t>
      </w:r>
      <w:r>
        <w:rPr>
          <w:rFonts w:hint="eastAsia" w:ascii="仿宋_GB2312" w:hAnsi="仿宋_GB2312" w:eastAsia="仿宋_GB2312" w:cs="仿宋_GB2312"/>
          <w:sz w:val="32"/>
          <w:szCs w:val="32"/>
        </w:rPr>
        <w:t>9）、《食品安全国家标准 蜂蜜》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14963-2011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农业农村部公告 第250号《食品动物中禁止使用的药品及其他化合物清单》，农业部公告第2292号《发布在食品动物中停止使用洛美沙星、培氟沙星、氧氟沙星、诺氟沙星4种兽药的决定》等标准及产品明示标准和指标的要求。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B05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蜂蜜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铅、果糖和葡萄糖、蔗糖、氯霉素、培氟沙星、氧氟沙星、诺氟沙星、甲硝唑、地美硝唑、菌落总数、霉菌、嗜渗酵母计数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全国家标准 食品中农药最大残留限量》（GB 2763-2019）、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GB 2707-2016《食品安全国家标准 鲜(冻)畜、禽产品》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GB 2707-2016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食品中兽药最大残留限量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》（GB 31650-2019）、《食品动物中禁止使用的药品及其他化合物清单》（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农业农村部公告 第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250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）、农业部公告第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2292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号发布在食品动物中停止使用洛美沙星、培氟沙星、氧氟沙星、诺氟沙星4种兽药的决定、关于印</w:t>
      </w:r>
      <w:r>
        <w:rPr>
          <w:rFonts w:hint="eastAsia" w:ascii="仿宋_GB2312" w:hAnsi="仿宋_GB2312" w:eastAsia="仿宋_GB2312" w:cs="仿宋_GB2312"/>
          <w:sz w:val="32"/>
          <w:szCs w:val="32"/>
        </w:rPr>
        <w:t>发《食品中可能违法添加的非食用物质和易滥用的食品添加剂名单（第四批）》的通知(整顿办函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〔2010〕50号)、《兽药地方标准废止目录》（农业部公告第 560 号）等标准及产品明示标准和指标的要求。</w:t>
      </w:r>
    </w:p>
    <w:p>
      <w:pPr>
        <w:numPr>
          <w:ilvl w:val="0"/>
          <w:numId w:val="2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肉及副产品抽检项目包括挥发性盐基氮、恩诺沙星、氧氟沙星、培氟沙星、诺氟沙星、呋喃唑酮代谢物、呋喃西林代谢物、磺胺类（总量）、甲氧苄啶、氯霉素、氟苯尼考、五氯酚酸钠、多西环素、土霉素、克伦特罗、莱克多巴胺、沙丁胺醇、地塞米松、利巴韦林、甲硝唑、喹乙醇、氯丙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</w:rPr>
        <w:t>、镉、总汞、总砷、铬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、氧乐果、甲胺磷、杀扑磷、水胺硫磷、丙溴磷、氯氟氰菊酯和高效氯氟氰菊酯、氯氰菊酯和高效氯氰菊酯、灭多威、氟虫腈、甲拌磷、多菌灵、氯唑磷、咪鲜胺和咪鲜胺锰盐、敌百虫、啶虫脒、丙环唑、吡虫啉、嘧菌酯、吡蚜酮、倍硫磷、阿维菌素、甲基异柳磷、灭蝇胺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.水果类抽检项目包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括多菌灵、烯酰吗啉、丙环唑、二嗪磷、硫线磷、灭多威、克百威、氧乐果、敌敌畏、甲胺磷。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3DBFF8"/>
    <w:multiLevelType w:val="singleLevel"/>
    <w:tmpl w:val="FA3DBFF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2F67E3"/>
    <w:multiLevelType w:val="singleLevel"/>
    <w:tmpl w:val="622F67E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37B78CA"/>
    <w:rsid w:val="047E3FA8"/>
    <w:rsid w:val="06690CD8"/>
    <w:rsid w:val="06BA51D9"/>
    <w:rsid w:val="06FA1317"/>
    <w:rsid w:val="07BD7478"/>
    <w:rsid w:val="089B136D"/>
    <w:rsid w:val="0931637B"/>
    <w:rsid w:val="0A872817"/>
    <w:rsid w:val="0E7603CF"/>
    <w:rsid w:val="0FE164C6"/>
    <w:rsid w:val="100E2F62"/>
    <w:rsid w:val="10BF4F00"/>
    <w:rsid w:val="12750CD4"/>
    <w:rsid w:val="156A4842"/>
    <w:rsid w:val="15C61078"/>
    <w:rsid w:val="15D719DE"/>
    <w:rsid w:val="172848CD"/>
    <w:rsid w:val="176A294E"/>
    <w:rsid w:val="18835928"/>
    <w:rsid w:val="18B230CB"/>
    <w:rsid w:val="1B442054"/>
    <w:rsid w:val="1C680298"/>
    <w:rsid w:val="1CB63524"/>
    <w:rsid w:val="1D7F6563"/>
    <w:rsid w:val="1DBC73F6"/>
    <w:rsid w:val="1E5C4668"/>
    <w:rsid w:val="1F442384"/>
    <w:rsid w:val="1FBB7CB9"/>
    <w:rsid w:val="20CB66A1"/>
    <w:rsid w:val="20F769CB"/>
    <w:rsid w:val="222B72B4"/>
    <w:rsid w:val="252A521F"/>
    <w:rsid w:val="29020715"/>
    <w:rsid w:val="29105454"/>
    <w:rsid w:val="2A140A9E"/>
    <w:rsid w:val="2AFB098C"/>
    <w:rsid w:val="2C7D259C"/>
    <w:rsid w:val="2D5664B2"/>
    <w:rsid w:val="2F7131F6"/>
    <w:rsid w:val="2FB80B21"/>
    <w:rsid w:val="31B23728"/>
    <w:rsid w:val="31FC5330"/>
    <w:rsid w:val="32937EBB"/>
    <w:rsid w:val="34AF4B39"/>
    <w:rsid w:val="35104869"/>
    <w:rsid w:val="353F2E57"/>
    <w:rsid w:val="35BA1D7C"/>
    <w:rsid w:val="36145D8D"/>
    <w:rsid w:val="370237B8"/>
    <w:rsid w:val="37FF6ABF"/>
    <w:rsid w:val="38E0748D"/>
    <w:rsid w:val="39410FA8"/>
    <w:rsid w:val="3AAD053F"/>
    <w:rsid w:val="3DF23F30"/>
    <w:rsid w:val="3EFD5BCA"/>
    <w:rsid w:val="3F233FF3"/>
    <w:rsid w:val="40A1460F"/>
    <w:rsid w:val="40CB3045"/>
    <w:rsid w:val="40E45221"/>
    <w:rsid w:val="44415562"/>
    <w:rsid w:val="44571593"/>
    <w:rsid w:val="45DA4149"/>
    <w:rsid w:val="46DC3A81"/>
    <w:rsid w:val="47FE12B8"/>
    <w:rsid w:val="492B75CC"/>
    <w:rsid w:val="497D0678"/>
    <w:rsid w:val="4B4E56E1"/>
    <w:rsid w:val="4B9E56A6"/>
    <w:rsid w:val="4C20511C"/>
    <w:rsid w:val="4E04063F"/>
    <w:rsid w:val="4F923036"/>
    <w:rsid w:val="50626B9E"/>
    <w:rsid w:val="5077109E"/>
    <w:rsid w:val="51E81A04"/>
    <w:rsid w:val="525548AD"/>
    <w:rsid w:val="52AD0620"/>
    <w:rsid w:val="53C366C9"/>
    <w:rsid w:val="546C438E"/>
    <w:rsid w:val="54F72773"/>
    <w:rsid w:val="558D0E35"/>
    <w:rsid w:val="56A877E7"/>
    <w:rsid w:val="56F274DE"/>
    <w:rsid w:val="57302075"/>
    <w:rsid w:val="577F6979"/>
    <w:rsid w:val="57EC47C9"/>
    <w:rsid w:val="59B4616F"/>
    <w:rsid w:val="5C3E5A1B"/>
    <w:rsid w:val="5C48699E"/>
    <w:rsid w:val="5C7D0A5E"/>
    <w:rsid w:val="5C974787"/>
    <w:rsid w:val="60FD1AAF"/>
    <w:rsid w:val="615C0CA7"/>
    <w:rsid w:val="62DD5B6B"/>
    <w:rsid w:val="63077A44"/>
    <w:rsid w:val="630D25B0"/>
    <w:rsid w:val="63A53BDE"/>
    <w:rsid w:val="65615CAF"/>
    <w:rsid w:val="665501B2"/>
    <w:rsid w:val="66A6478C"/>
    <w:rsid w:val="66EC4C68"/>
    <w:rsid w:val="69E96668"/>
    <w:rsid w:val="6B5D4452"/>
    <w:rsid w:val="6C367846"/>
    <w:rsid w:val="6D7A7C52"/>
    <w:rsid w:val="6DA32DE3"/>
    <w:rsid w:val="6FA7474E"/>
    <w:rsid w:val="70060118"/>
    <w:rsid w:val="702B47FE"/>
    <w:rsid w:val="712C0BE6"/>
    <w:rsid w:val="71FF5CA7"/>
    <w:rsid w:val="729816DE"/>
    <w:rsid w:val="740E0A71"/>
    <w:rsid w:val="745526BB"/>
    <w:rsid w:val="7B053866"/>
    <w:rsid w:val="7BC6103B"/>
    <w:rsid w:val="7C544F27"/>
    <w:rsid w:val="7D6E740D"/>
    <w:rsid w:val="7EBF5CD8"/>
    <w:rsid w:val="7F33205F"/>
    <w:rsid w:val="7F56383A"/>
    <w:rsid w:val="7F6D1C96"/>
    <w:rsid w:val="7F8F41C2"/>
    <w:rsid w:val="7FA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0</TotalTime>
  <ScaleCrop>false</ScaleCrop>
  <LinksUpToDate>false</LinksUpToDate>
  <CharactersWithSpaces>5443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兰</cp:lastModifiedBy>
  <dcterms:modified xsi:type="dcterms:W3CDTF">2020-11-04T02:32:35Z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