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B4D" w:rsidRDefault="00AB485E">
      <w:pPr>
        <w:spacing w:line="560" w:lineRule="exact"/>
        <w:jc w:val="center"/>
        <w:rPr>
          <w:rFonts w:ascii="方正小标宋简体" w:eastAsia="方正小标宋简体" w:cs="方正小标宋简体" w:hint="eastAsia"/>
          <w:spacing w:val="-12"/>
          <w:sz w:val="44"/>
          <w:szCs w:val="44"/>
        </w:rPr>
      </w:pPr>
      <w:r>
        <w:rPr>
          <w:rFonts w:ascii="方正小标宋简体" w:eastAsia="方正小标宋简体" w:cs="方正小标宋简体" w:hint="eastAsia"/>
          <w:spacing w:val="-12"/>
          <w:sz w:val="44"/>
          <w:szCs w:val="44"/>
        </w:rPr>
        <w:t>部分不合格项目的小知识</w:t>
      </w:r>
    </w:p>
    <w:p w:rsidR="00741D84" w:rsidRDefault="00741D84">
      <w:pPr>
        <w:spacing w:line="560" w:lineRule="exact"/>
        <w:jc w:val="center"/>
        <w:rPr>
          <w:rFonts w:ascii="方正小标宋简体" w:eastAsia="方正小标宋简体" w:cs="Times New Roman"/>
          <w:spacing w:val="-12"/>
          <w:sz w:val="44"/>
          <w:szCs w:val="44"/>
        </w:rPr>
      </w:pPr>
    </w:p>
    <w:p w:rsidR="00B27B4D" w:rsidRPr="006801B5" w:rsidRDefault="00AB485E" w:rsidP="006801B5">
      <w:pPr>
        <w:spacing w:line="600" w:lineRule="exact"/>
        <w:ind w:firstLineChars="200" w:firstLine="592"/>
        <w:rPr>
          <w:rFonts w:ascii="黑体" w:eastAsia="黑体" w:hAnsi="黑体" w:cs="黑体"/>
          <w:spacing w:val="-12"/>
          <w:sz w:val="32"/>
          <w:szCs w:val="32"/>
        </w:rPr>
      </w:pPr>
      <w:r w:rsidRPr="006801B5">
        <w:rPr>
          <w:rFonts w:ascii="黑体" w:eastAsia="黑体" w:hAnsi="黑体" w:cs="黑体" w:hint="eastAsia"/>
          <w:spacing w:val="-12"/>
          <w:sz w:val="32"/>
          <w:szCs w:val="32"/>
        </w:rPr>
        <w:t>一、镉（以Cd计）</w:t>
      </w:r>
    </w:p>
    <w:p w:rsidR="00B27B4D" w:rsidRDefault="00AB485E">
      <w:pPr>
        <w:spacing w:line="360" w:lineRule="auto"/>
        <w:ind w:firstLineChars="200" w:firstLine="420"/>
        <w:jc w:val="left"/>
        <w:rPr>
          <w:rFonts w:ascii="仿宋" w:eastAsia="仿宋" w:hAnsi="仿宋" w:cs="仿宋"/>
          <w:color w:val="333333"/>
          <w:sz w:val="32"/>
          <w:szCs w:val="32"/>
        </w:rPr>
      </w:pPr>
      <w:r>
        <w:rPr>
          <w:rFonts w:hint="eastAsia"/>
          <w:color w:val="333333"/>
        </w:rPr>
        <w:t xml:space="preserve">　　</w:t>
      </w:r>
      <w:r>
        <w:rPr>
          <w:rFonts w:ascii="仿宋" w:eastAsia="仿宋" w:hAnsi="仿宋" w:cs="仿宋" w:hint="eastAsia"/>
          <w:color w:val="333333"/>
          <w:sz w:val="32"/>
          <w:szCs w:val="32"/>
        </w:rPr>
        <w:t>镉是一种分部广泛的重金属元素，在自然界中常常以硫镉矿存在。近年来，由于矿产资源的大量开发，一些工业行业如印染、电池等迅猛发展，造成大量镉元素通过废水排放随地表径流等渠道而进入水生生物生活的水体，引起水生生物的重金属污染。重</w:t>
      </w:r>
      <w:bookmarkStart w:id="0" w:name="_GoBack"/>
      <w:bookmarkEnd w:id="0"/>
      <w:r>
        <w:rPr>
          <w:rFonts w:ascii="仿宋" w:eastAsia="仿宋" w:hAnsi="仿宋" w:cs="仿宋" w:hint="eastAsia"/>
          <w:color w:val="333333"/>
          <w:sz w:val="32"/>
          <w:szCs w:val="32"/>
        </w:rPr>
        <w:t>金属具有可不降解性，其通过各种形态之间转化、迁移等实现环境中重金属的生物富集，镉等污染物通过水生动物累积致使水产品中镉含量的增加，进而对食物链终端的人类造成危害。</w:t>
      </w:r>
    </w:p>
    <w:p w:rsidR="00B27B4D" w:rsidRDefault="00AB485E">
      <w:pPr>
        <w:spacing w:line="360" w:lineRule="auto"/>
        <w:ind w:firstLineChars="200" w:firstLine="640"/>
        <w:jc w:val="left"/>
        <w:rPr>
          <w:rFonts w:ascii="仿宋" w:eastAsia="仿宋" w:hAnsi="仿宋" w:cs="仿宋" w:hint="eastAsia"/>
          <w:color w:val="333333"/>
          <w:sz w:val="32"/>
          <w:szCs w:val="32"/>
          <w:shd w:val="clear" w:color="auto" w:fill="FFFFFF"/>
        </w:rPr>
      </w:pPr>
      <w:r>
        <w:rPr>
          <w:rFonts w:ascii="仿宋" w:eastAsia="仿宋" w:hAnsi="仿宋" w:cs="仿宋" w:hint="eastAsia"/>
          <w:color w:val="333333"/>
          <w:sz w:val="32"/>
          <w:szCs w:val="32"/>
          <w:shd w:val="clear" w:color="auto" w:fill="FFFFFF"/>
        </w:rPr>
        <w:t>水产品中镉对人体的危害主要是慢性蓄积性,长期大量摄入镉含量超标的食品可能导致肾和骨骼损伤等。如果超过人体所能耐受的限度,会造成人体急性中毒、亚急性中毒、慢性中毒等,对人体会造成危害,并可致癌</w:t>
      </w:r>
      <w:r w:rsidR="006801B5">
        <w:rPr>
          <w:rFonts w:ascii="仿宋" w:eastAsia="仿宋" w:hAnsi="仿宋" w:cs="仿宋" w:hint="eastAsia"/>
          <w:color w:val="333333"/>
          <w:sz w:val="32"/>
          <w:szCs w:val="32"/>
          <w:shd w:val="clear" w:color="auto" w:fill="FFFFFF"/>
        </w:rPr>
        <w:t>。</w:t>
      </w:r>
    </w:p>
    <w:p w:rsidR="00741D84" w:rsidRDefault="00741D84">
      <w:pPr>
        <w:spacing w:line="360" w:lineRule="auto"/>
        <w:ind w:firstLineChars="200" w:firstLine="640"/>
        <w:jc w:val="left"/>
        <w:rPr>
          <w:rFonts w:ascii="仿宋" w:eastAsia="仿宋" w:hAnsi="仿宋" w:cs="仿宋" w:hint="eastAsia"/>
          <w:color w:val="333333"/>
          <w:sz w:val="32"/>
          <w:szCs w:val="32"/>
          <w:shd w:val="clear" w:color="auto" w:fill="FFFFFF"/>
        </w:rPr>
      </w:pPr>
    </w:p>
    <w:p w:rsidR="006801B5" w:rsidRPr="006801B5" w:rsidRDefault="006801B5" w:rsidP="006801B5">
      <w:pPr>
        <w:spacing w:line="600" w:lineRule="exact"/>
        <w:ind w:firstLineChars="200" w:firstLine="592"/>
        <w:rPr>
          <w:rFonts w:ascii="黑体" w:eastAsia="黑体" w:hAnsi="黑体" w:cs="黑体"/>
          <w:spacing w:val="-12"/>
          <w:sz w:val="32"/>
          <w:szCs w:val="32"/>
        </w:rPr>
      </w:pPr>
      <w:r w:rsidRPr="006801B5">
        <w:rPr>
          <w:rFonts w:ascii="黑体" w:eastAsia="黑体" w:hAnsi="黑体" w:cs="黑体" w:hint="eastAsia"/>
          <w:spacing w:val="-12"/>
          <w:sz w:val="32"/>
          <w:szCs w:val="32"/>
        </w:rPr>
        <w:t>二、氟虫腈</w:t>
      </w:r>
    </w:p>
    <w:p w:rsidR="006801B5" w:rsidRPr="006801B5" w:rsidRDefault="006801B5" w:rsidP="006801B5">
      <w:pPr>
        <w:pStyle w:val="a7"/>
        <w:spacing w:line="600" w:lineRule="exact"/>
        <w:ind w:firstLineChars="131" w:firstLine="419"/>
        <w:rPr>
          <w:rFonts w:ascii="仿宋" w:eastAsia="仿宋" w:hAnsi="仿宋" w:cs="仿宋"/>
          <w:color w:val="333333"/>
          <w:sz w:val="32"/>
          <w:szCs w:val="32"/>
        </w:rPr>
      </w:pPr>
      <w:r w:rsidRPr="006801B5">
        <w:rPr>
          <w:rFonts w:ascii="仿宋" w:eastAsia="仿宋" w:hAnsi="仿宋" w:cs="仿宋"/>
          <w:color w:val="333333"/>
          <w:sz w:val="32"/>
          <w:szCs w:val="32"/>
        </w:rPr>
        <w:t>氟虫腈英文通用名称 Fipronil，商品名锐劲特(Regent)，化学名称(RS)-5-氨基-(2.6-二氯-4a-三氟甲基苯基)-4-三氟甲基亚磺酰基吡唑-3-腈基吡唑</w:t>
      </w:r>
      <w:r w:rsidRPr="006801B5">
        <w:rPr>
          <w:rFonts w:ascii="仿宋" w:eastAsia="仿宋" w:hAnsi="仿宋" w:cs="仿宋" w:hint="eastAsia"/>
          <w:color w:val="333333"/>
          <w:sz w:val="32"/>
          <w:szCs w:val="32"/>
        </w:rPr>
        <w:t>，是一</w:t>
      </w:r>
      <w:r w:rsidRPr="006801B5">
        <w:rPr>
          <w:rFonts w:ascii="仿宋" w:eastAsia="仿宋" w:hAnsi="仿宋" w:cs="仿宋"/>
          <w:color w:val="333333"/>
          <w:sz w:val="32"/>
          <w:szCs w:val="32"/>
        </w:rPr>
        <w:t>种苯基</w:t>
      </w:r>
      <w:hyperlink r:id="rId7" w:tgtFrame="_blank" w:history="1">
        <w:r w:rsidRPr="006801B5">
          <w:rPr>
            <w:rFonts w:ascii="仿宋" w:eastAsia="仿宋" w:hAnsi="仿宋" w:cs="仿宋"/>
            <w:color w:val="333333"/>
            <w:sz w:val="32"/>
            <w:szCs w:val="32"/>
          </w:rPr>
          <w:t>吡唑</w:t>
        </w:r>
      </w:hyperlink>
      <w:r w:rsidRPr="006801B5">
        <w:rPr>
          <w:rFonts w:ascii="仿宋" w:eastAsia="仿宋" w:hAnsi="仿宋" w:cs="仿宋"/>
          <w:color w:val="333333"/>
          <w:sz w:val="32"/>
          <w:szCs w:val="32"/>
        </w:rPr>
        <w:t>类</w:t>
      </w:r>
      <w:hyperlink r:id="rId8" w:tgtFrame="_blank" w:history="1">
        <w:r w:rsidRPr="006801B5">
          <w:rPr>
            <w:rFonts w:ascii="仿宋" w:eastAsia="仿宋" w:hAnsi="仿宋" w:cs="仿宋"/>
            <w:color w:val="333333"/>
            <w:sz w:val="32"/>
            <w:szCs w:val="32"/>
          </w:rPr>
          <w:t>杀虫剂</w:t>
        </w:r>
      </w:hyperlink>
      <w:r w:rsidRPr="006801B5">
        <w:rPr>
          <w:rFonts w:ascii="仿宋" w:eastAsia="仿宋" w:hAnsi="仿宋" w:cs="仿宋"/>
          <w:color w:val="333333"/>
          <w:sz w:val="32"/>
          <w:szCs w:val="32"/>
        </w:rPr>
        <w:t>、杀虫谱广，对害虫以</w:t>
      </w:r>
      <w:hyperlink r:id="rId9" w:tgtFrame="_blank" w:history="1">
        <w:r w:rsidRPr="006801B5">
          <w:rPr>
            <w:rFonts w:ascii="仿宋" w:eastAsia="仿宋" w:hAnsi="仿宋" w:cs="仿宋"/>
            <w:color w:val="333333"/>
            <w:sz w:val="32"/>
            <w:szCs w:val="32"/>
          </w:rPr>
          <w:t>胃毒作用</w:t>
        </w:r>
      </w:hyperlink>
      <w:r w:rsidRPr="006801B5">
        <w:rPr>
          <w:rFonts w:ascii="仿宋" w:eastAsia="仿宋" w:hAnsi="仿宋" w:cs="仿宋"/>
          <w:color w:val="333333"/>
          <w:sz w:val="32"/>
          <w:szCs w:val="32"/>
        </w:rPr>
        <w:t>为主，兼有触杀和一定的</w:t>
      </w:r>
      <w:hyperlink r:id="rId10" w:tgtFrame="_blank" w:history="1">
        <w:r w:rsidRPr="006801B5">
          <w:rPr>
            <w:rFonts w:ascii="仿宋" w:eastAsia="仿宋" w:hAnsi="仿宋" w:cs="仿宋"/>
            <w:color w:val="333333"/>
            <w:sz w:val="32"/>
            <w:szCs w:val="32"/>
          </w:rPr>
          <w:t>内吸</w:t>
        </w:r>
      </w:hyperlink>
      <w:r w:rsidRPr="006801B5">
        <w:rPr>
          <w:rFonts w:ascii="仿宋" w:eastAsia="仿宋" w:hAnsi="仿宋" w:cs="仿宋"/>
          <w:color w:val="333333"/>
          <w:sz w:val="32"/>
          <w:szCs w:val="32"/>
        </w:rPr>
        <w:t>作用，其作用机制在于阻碍昆虫</w:t>
      </w:r>
      <w:hyperlink r:id="rId11" w:tgtFrame="_blank" w:history="1">
        <w:r w:rsidRPr="006801B5">
          <w:rPr>
            <w:rFonts w:ascii="仿宋" w:eastAsia="仿宋" w:hAnsi="仿宋" w:cs="仿宋"/>
            <w:color w:val="333333"/>
            <w:sz w:val="32"/>
            <w:szCs w:val="32"/>
          </w:rPr>
          <w:t>γ-氨基丁酸</w:t>
        </w:r>
      </w:hyperlink>
      <w:r w:rsidRPr="006801B5">
        <w:rPr>
          <w:rFonts w:ascii="仿宋" w:eastAsia="仿宋" w:hAnsi="仿宋" w:cs="仿宋"/>
          <w:color w:val="333333"/>
          <w:sz w:val="32"/>
          <w:szCs w:val="32"/>
        </w:rPr>
        <w:t>控制的氯</w:t>
      </w:r>
      <w:r w:rsidRPr="006801B5">
        <w:rPr>
          <w:rFonts w:ascii="仿宋" w:eastAsia="仿宋" w:hAnsi="仿宋" w:cs="仿宋"/>
          <w:color w:val="333333"/>
          <w:sz w:val="32"/>
          <w:szCs w:val="32"/>
        </w:rPr>
        <w:lastRenderedPageBreak/>
        <w:t>化物代谢，因此对蚜虫、</w:t>
      </w:r>
      <w:hyperlink r:id="rId12" w:tgtFrame="_blank" w:history="1">
        <w:r w:rsidRPr="006801B5">
          <w:rPr>
            <w:rFonts w:ascii="仿宋" w:eastAsia="仿宋" w:hAnsi="仿宋" w:cs="仿宋"/>
            <w:color w:val="333333"/>
            <w:sz w:val="32"/>
            <w:szCs w:val="32"/>
          </w:rPr>
          <w:t>叶蝉</w:t>
        </w:r>
      </w:hyperlink>
      <w:r w:rsidRPr="006801B5">
        <w:rPr>
          <w:rFonts w:ascii="仿宋" w:eastAsia="仿宋" w:hAnsi="仿宋" w:cs="仿宋"/>
          <w:color w:val="333333"/>
          <w:sz w:val="32"/>
          <w:szCs w:val="32"/>
        </w:rPr>
        <w:t>、</w:t>
      </w:r>
      <w:hyperlink r:id="rId13" w:tgtFrame="_blank" w:history="1">
        <w:r w:rsidRPr="006801B5">
          <w:rPr>
            <w:rFonts w:ascii="仿宋" w:eastAsia="仿宋" w:hAnsi="仿宋" w:cs="仿宋"/>
            <w:color w:val="333333"/>
            <w:sz w:val="32"/>
            <w:szCs w:val="32"/>
          </w:rPr>
          <w:t>飞虱</w:t>
        </w:r>
      </w:hyperlink>
      <w:r w:rsidRPr="006801B5">
        <w:rPr>
          <w:rFonts w:ascii="仿宋" w:eastAsia="仿宋" w:hAnsi="仿宋" w:cs="仿宋"/>
          <w:color w:val="333333"/>
          <w:sz w:val="32"/>
          <w:szCs w:val="32"/>
        </w:rPr>
        <w:t>、</w:t>
      </w:r>
      <w:hyperlink r:id="rId14" w:tgtFrame="_blank" w:history="1">
        <w:r w:rsidRPr="006801B5">
          <w:rPr>
            <w:rFonts w:ascii="仿宋" w:eastAsia="仿宋" w:hAnsi="仿宋" w:cs="仿宋"/>
            <w:color w:val="333333"/>
            <w:sz w:val="32"/>
            <w:szCs w:val="32"/>
          </w:rPr>
          <w:t>鳞翅目</w:t>
        </w:r>
      </w:hyperlink>
      <w:r w:rsidRPr="006801B5">
        <w:rPr>
          <w:rFonts w:ascii="仿宋" w:eastAsia="仿宋" w:hAnsi="仿宋" w:cs="仿宋"/>
          <w:color w:val="333333"/>
          <w:sz w:val="32"/>
          <w:szCs w:val="32"/>
        </w:rPr>
        <w:t>幼虫、蝇类和</w:t>
      </w:r>
      <w:hyperlink r:id="rId15" w:tgtFrame="_blank" w:history="1">
        <w:r w:rsidRPr="006801B5">
          <w:rPr>
            <w:rFonts w:ascii="仿宋" w:eastAsia="仿宋" w:hAnsi="仿宋" w:cs="仿宋"/>
            <w:color w:val="333333"/>
            <w:sz w:val="32"/>
            <w:szCs w:val="32"/>
          </w:rPr>
          <w:t>鞘翅目</w:t>
        </w:r>
      </w:hyperlink>
      <w:r w:rsidRPr="006801B5">
        <w:rPr>
          <w:rFonts w:ascii="仿宋" w:eastAsia="仿宋" w:hAnsi="仿宋" w:cs="仿宋"/>
          <w:color w:val="333333"/>
          <w:sz w:val="32"/>
          <w:szCs w:val="32"/>
        </w:rPr>
        <w:t>等重要害虫有很高的杀虫活性，对作物无药害。该药剂可施于土壤，也可叶面喷雾。施于土壤能有效防治玉米根</w:t>
      </w:r>
      <w:hyperlink r:id="rId16" w:tgtFrame="_blank" w:history="1">
        <w:r w:rsidRPr="006801B5">
          <w:rPr>
            <w:rFonts w:ascii="仿宋" w:eastAsia="仿宋" w:hAnsi="仿宋" w:cs="仿宋"/>
            <w:color w:val="333333"/>
            <w:sz w:val="32"/>
            <w:szCs w:val="32"/>
          </w:rPr>
          <w:t>叶甲</w:t>
        </w:r>
      </w:hyperlink>
      <w:r w:rsidRPr="006801B5">
        <w:rPr>
          <w:rFonts w:ascii="仿宋" w:eastAsia="仿宋" w:hAnsi="仿宋" w:cs="仿宋"/>
          <w:color w:val="333333"/>
          <w:sz w:val="32"/>
          <w:szCs w:val="32"/>
        </w:rPr>
        <w:t>、</w:t>
      </w:r>
      <w:hyperlink r:id="rId17" w:tgtFrame="_blank" w:history="1">
        <w:r w:rsidRPr="006801B5">
          <w:rPr>
            <w:rFonts w:ascii="仿宋" w:eastAsia="仿宋" w:hAnsi="仿宋" w:cs="仿宋"/>
            <w:color w:val="333333"/>
            <w:sz w:val="32"/>
            <w:szCs w:val="32"/>
          </w:rPr>
          <w:t>金针虫</w:t>
        </w:r>
      </w:hyperlink>
      <w:r w:rsidRPr="006801B5">
        <w:rPr>
          <w:rFonts w:ascii="仿宋" w:eastAsia="仿宋" w:hAnsi="仿宋" w:cs="仿宋"/>
          <w:color w:val="333333"/>
          <w:sz w:val="32"/>
          <w:szCs w:val="32"/>
        </w:rPr>
        <w:t>和</w:t>
      </w:r>
      <w:hyperlink r:id="rId18" w:tgtFrame="_blank" w:history="1">
        <w:r w:rsidRPr="006801B5">
          <w:rPr>
            <w:rFonts w:ascii="仿宋" w:eastAsia="仿宋" w:hAnsi="仿宋" w:cs="仿宋"/>
            <w:color w:val="333333"/>
            <w:sz w:val="32"/>
            <w:szCs w:val="32"/>
          </w:rPr>
          <w:t>地老虎</w:t>
        </w:r>
      </w:hyperlink>
      <w:r w:rsidRPr="006801B5">
        <w:rPr>
          <w:rFonts w:ascii="仿宋" w:eastAsia="仿宋" w:hAnsi="仿宋" w:cs="仿宋"/>
          <w:color w:val="333333"/>
          <w:sz w:val="32"/>
          <w:szCs w:val="32"/>
        </w:rPr>
        <w:t>。叶面喷洒时，对</w:t>
      </w:r>
      <w:hyperlink r:id="rId19" w:tgtFrame="_blank" w:history="1">
        <w:r w:rsidRPr="006801B5">
          <w:rPr>
            <w:rFonts w:ascii="仿宋" w:eastAsia="仿宋" w:hAnsi="仿宋" w:cs="仿宋"/>
            <w:color w:val="333333"/>
            <w:sz w:val="32"/>
            <w:szCs w:val="32"/>
          </w:rPr>
          <w:t>小菜蛾</w:t>
        </w:r>
      </w:hyperlink>
      <w:r w:rsidRPr="006801B5">
        <w:rPr>
          <w:rFonts w:ascii="仿宋" w:eastAsia="仿宋" w:hAnsi="仿宋" w:cs="仿宋"/>
          <w:color w:val="333333"/>
          <w:sz w:val="32"/>
          <w:szCs w:val="32"/>
        </w:rPr>
        <w:t>、</w:t>
      </w:r>
      <w:hyperlink r:id="rId20" w:tgtFrame="_blank" w:history="1">
        <w:r w:rsidRPr="006801B5">
          <w:rPr>
            <w:rFonts w:ascii="仿宋" w:eastAsia="仿宋" w:hAnsi="仿宋" w:cs="仿宋"/>
            <w:color w:val="333333"/>
            <w:sz w:val="32"/>
            <w:szCs w:val="32"/>
          </w:rPr>
          <w:t>菜粉蝶</w:t>
        </w:r>
      </w:hyperlink>
      <w:r w:rsidRPr="006801B5">
        <w:rPr>
          <w:rFonts w:ascii="仿宋" w:eastAsia="仿宋" w:hAnsi="仿宋" w:cs="仿宋"/>
          <w:color w:val="333333"/>
          <w:sz w:val="32"/>
          <w:szCs w:val="32"/>
        </w:rPr>
        <w:t>、</w:t>
      </w:r>
      <w:hyperlink r:id="rId21" w:tgtFrame="_blank" w:history="1">
        <w:r w:rsidRPr="006801B5">
          <w:rPr>
            <w:rFonts w:ascii="仿宋" w:eastAsia="仿宋" w:hAnsi="仿宋" w:cs="仿宋"/>
            <w:color w:val="333333"/>
            <w:sz w:val="32"/>
            <w:szCs w:val="32"/>
          </w:rPr>
          <w:t>稻蓟马</w:t>
        </w:r>
      </w:hyperlink>
      <w:r w:rsidRPr="006801B5">
        <w:rPr>
          <w:rFonts w:ascii="仿宋" w:eastAsia="仿宋" w:hAnsi="仿宋" w:cs="仿宋"/>
          <w:color w:val="333333"/>
          <w:sz w:val="32"/>
          <w:szCs w:val="32"/>
        </w:rPr>
        <w:t>等均有高水平防效，且持效期长。</w:t>
      </w:r>
    </w:p>
    <w:p w:rsidR="006801B5" w:rsidRDefault="006801B5" w:rsidP="006801B5">
      <w:pPr>
        <w:spacing w:line="600" w:lineRule="exact"/>
        <w:ind w:firstLineChars="250" w:firstLine="800"/>
        <w:rPr>
          <w:rFonts w:ascii="仿宋" w:eastAsia="仿宋" w:hAnsi="仿宋" w:cs="仿宋" w:hint="eastAsia"/>
          <w:color w:val="333333"/>
          <w:sz w:val="32"/>
          <w:szCs w:val="32"/>
        </w:rPr>
      </w:pPr>
      <w:r w:rsidRPr="006801B5">
        <w:rPr>
          <w:rFonts w:ascii="仿宋" w:eastAsia="仿宋" w:hAnsi="仿宋" w:cs="仿宋" w:hint="eastAsia"/>
          <w:color w:val="333333"/>
          <w:sz w:val="32"/>
          <w:szCs w:val="32"/>
        </w:rPr>
        <w:t>经研究表明：</w:t>
      </w:r>
      <w:r w:rsidRPr="006801B5">
        <w:rPr>
          <w:rFonts w:ascii="仿宋" w:eastAsia="仿宋" w:hAnsi="仿宋" w:cs="仿宋"/>
          <w:color w:val="333333"/>
          <w:sz w:val="32"/>
          <w:szCs w:val="32"/>
        </w:rPr>
        <w:t>氟虫腈及其代谢物对于生态环境存在潜伏的不安全性，具有慢性神经毒性作用，被定为 C 类致癌物质。人若大剂量食用可致肝功能、肾功能和甲状腺功能损伤，它被世卫组织列为“对人类有中度毒性”的化学品，我国</w:t>
      </w:r>
      <w:r w:rsidRPr="006801B5">
        <w:rPr>
          <w:rFonts w:ascii="仿宋" w:eastAsia="仿宋" w:hAnsi="仿宋" w:cs="仿宋" w:hint="eastAsia"/>
          <w:color w:val="333333"/>
          <w:sz w:val="32"/>
          <w:szCs w:val="32"/>
        </w:rPr>
        <w:t>制定的</w:t>
      </w:r>
      <w:r w:rsidRPr="006801B5">
        <w:rPr>
          <w:rFonts w:ascii="仿宋" w:eastAsia="仿宋" w:hAnsi="仿宋" w:cs="仿宋"/>
          <w:color w:val="333333"/>
          <w:sz w:val="32"/>
          <w:szCs w:val="32"/>
        </w:rPr>
        <w:t xml:space="preserve">GB 2763-2019 </w:t>
      </w:r>
      <w:r w:rsidRPr="006801B5">
        <w:rPr>
          <w:rFonts w:ascii="仿宋" w:eastAsia="仿宋" w:hAnsi="仿宋" w:cs="仿宋" w:hint="eastAsia"/>
          <w:color w:val="333333"/>
          <w:sz w:val="32"/>
          <w:szCs w:val="32"/>
        </w:rPr>
        <w:t>《</w:t>
      </w:r>
      <w:r w:rsidRPr="006801B5">
        <w:rPr>
          <w:rFonts w:ascii="仿宋" w:eastAsia="仿宋" w:hAnsi="仿宋" w:cs="仿宋"/>
          <w:color w:val="333333"/>
          <w:sz w:val="32"/>
          <w:szCs w:val="32"/>
        </w:rPr>
        <w:t>食品安全国家标准 食品中农药最大残留限量</w:t>
      </w:r>
      <w:r w:rsidRPr="006801B5">
        <w:rPr>
          <w:rFonts w:ascii="仿宋" w:eastAsia="仿宋" w:hAnsi="仿宋" w:cs="仿宋" w:hint="eastAsia"/>
          <w:color w:val="333333"/>
          <w:sz w:val="32"/>
          <w:szCs w:val="32"/>
        </w:rPr>
        <w:t>》中对于氟虫腈在普通白菜中的限量为0</w:t>
      </w:r>
      <w:r w:rsidRPr="006801B5">
        <w:rPr>
          <w:rFonts w:ascii="仿宋" w:eastAsia="仿宋" w:hAnsi="仿宋" w:cs="仿宋"/>
          <w:color w:val="333333"/>
          <w:sz w:val="32"/>
          <w:szCs w:val="32"/>
        </w:rPr>
        <w:t>.02mg</w:t>
      </w:r>
      <w:r w:rsidRPr="006801B5">
        <w:rPr>
          <w:rFonts w:ascii="仿宋" w:eastAsia="仿宋" w:hAnsi="仿宋" w:cs="仿宋" w:hint="eastAsia"/>
          <w:color w:val="333333"/>
          <w:sz w:val="32"/>
          <w:szCs w:val="32"/>
        </w:rPr>
        <w:t>/</w:t>
      </w:r>
      <w:r w:rsidRPr="006801B5">
        <w:rPr>
          <w:rFonts w:ascii="仿宋" w:eastAsia="仿宋" w:hAnsi="仿宋" w:cs="仿宋"/>
          <w:color w:val="333333"/>
          <w:sz w:val="32"/>
          <w:szCs w:val="32"/>
        </w:rPr>
        <w:t>kg</w:t>
      </w:r>
      <w:r w:rsidRPr="006801B5">
        <w:rPr>
          <w:rFonts w:ascii="仿宋" w:eastAsia="仿宋" w:hAnsi="仿宋" w:cs="仿宋" w:hint="eastAsia"/>
          <w:color w:val="333333"/>
          <w:sz w:val="32"/>
          <w:szCs w:val="32"/>
        </w:rPr>
        <w:t>。超过此标准原因可能与在使用含有氟虫腈的杀虫剂喷洒样品时均一性不足有关。</w:t>
      </w:r>
    </w:p>
    <w:p w:rsidR="00741D84" w:rsidRPr="006801B5" w:rsidRDefault="00741D84" w:rsidP="006801B5">
      <w:pPr>
        <w:spacing w:line="600" w:lineRule="exact"/>
        <w:ind w:firstLineChars="250" w:firstLine="800"/>
        <w:rPr>
          <w:rFonts w:ascii="仿宋" w:eastAsia="仿宋" w:hAnsi="仿宋" w:cs="仿宋"/>
          <w:color w:val="333333"/>
          <w:sz w:val="32"/>
          <w:szCs w:val="32"/>
        </w:rPr>
      </w:pPr>
    </w:p>
    <w:p w:rsidR="006801B5" w:rsidRPr="006801B5" w:rsidRDefault="006801B5" w:rsidP="006801B5">
      <w:pPr>
        <w:spacing w:line="600" w:lineRule="exact"/>
        <w:ind w:firstLineChars="200" w:firstLine="592"/>
        <w:rPr>
          <w:rFonts w:ascii="黑体" w:eastAsia="黑体" w:hAnsi="黑体" w:cs="黑体" w:hint="eastAsia"/>
          <w:spacing w:val="-12"/>
          <w:sz w:val="32"/>
          <w:szCs w:val="32"/>
        </w:rPr>
      </w:pPr>
      <w:r w:rsidRPr="006801B5">
        <w:rPr>
          <w:rFonts w:ascii="黑体" w:eastAsia="黑体" w:hAnsi="黑体" w:cs="黑体" w:hint="eastAsia"/>
          <w:spacing w:val="-12"/>
          <w:sz w:val="32"/>
          <w:szCs w:val="32"/>
        </w:rPr>
        <w:t>三、腐霉利</w:t>
      </w:r>
    </w:p>
    <w:p w:rsidR="006801B5" w:rsidRPr="006801B5" w:rsidRDefault="006801B5" w:rsidP="006801B5">
      <w:pPr>
        <w:spacing w:line="360" w:lineRule="auto"/>
        <w:ind w:firstLineChars="200" w:firstLine="640"/>
        <w:jc w:val="left"/>
        <w:rPr>
          <w:rFonts w:ascii="仿宋" w:eastAsia="仿宋" w:hAnsi="仿宋" w:cs="仿宋" w:hint="eastAsia"/>
          <w:color w:val="333333"/>
          <w:sz w:val="32"/>
          <w:szCs w:val="32"/>
        </w:rPr>
      </w:pPr>
      <w:r w:rsidRPr="006801B5">
        <w:rPr>
          <w:rFonts w:ascii="仿宋" w:eastAsia="仿宋" w:hAnsi="仿宋" w:cs="仿宋" w:hint="eastAsia"/>
          <w:color w:val="333333"/>
          <w:sz w:val="32"/>
          <w:szCs w:val="32"/>
        </w:rPr>
        <w:t>腐霉利是一种新型杀菌剂，属于低毒内吸性杀菌剂，具有保护和治疗双重作用，用于果树、蔬菜作物的灰霉病、菌核病、褐腐病等防治。</w:t>
      </w:r>
    </w:p>
    <w:p w:rsidR="006801B5" w:rsidRPr="006801B5" w:rsidRDefault="006801B5" w:rsidP="006801B5">
      <w:pPr>
        <w:spacing w:line="360" w:lineRule="auto"/>
        <w:ind w:firstLineChars="200" w:firstLine="640"/>
        <w:jc w:val="left"/>
        <w:rPr>
          <w:rFonts w:ascii="仿宋" w:eastAsia="仿宋" w:hAnsi="仿宋" w:cs="仿宋"/>
          <w:color w:val="333333"/>
          <w:sz w:val="32"/>
          <w:szCs w:val="32"/>
        </w:rPr>
      </w:pPr>
      <w:r w:rsidRPr="006801B5">
        <w:rPr>
          <w:rFonts w:ascii="仿宋" w:eastAsia="仿宋" w:hAnsi="仿宋" w:cs="仿宋" w:hint="eastAsia"/>
          <w:color w:val="333333"/>
          <w:sz w:val="32"/>
          <w:szCs w:val="32"/>
        </w:rPr>
        <w:t>使用腐霉利防治韭菜灰霉病，使用时超过推荐剂量用药、推荐用药频次或者没有坚持农药安全间隔期，都可以导致韭菜产品上腐霉利检出值超标。</w:t>
      </w:r>
      <w:r w:rsidRPr="006801B5">
        <w:rPr>
          <w:rFonts w:ascii="仿宋" w:eastAsia="仿宋" w:hAnsi="仿宋" w:cs="仿宋" w:hint="eastAsia"/>
          <w:color w:val="333333"/>
          <w:sz w:val="32"/>
          <w:szCs w:val="32"/>
        </w:rPr>
        <w:br/>
        <w:t xml:space="preserve">    腐霉利对眼睛和皮肤有刺激作用，经口毒性较低，少量的农药残留不会引起人体急性中毒，但长期食用农药残留超</w:t>
      </w:r>
      <w:r w:rsidRPr="006801B5">
        <w:rPr>
          <w:rFonts w:ascii="仿宋" w:eastAsia="仿宋" w:hAnsi="仿宋" w:cs="仿宋" w:hint="eastAsia"/>
          <w:color w:val="333333"/>
          <w:sz w:val="32"/>
          <w:szCs w:val="32"/>
        </w:rPr>
        <w:lastRenderedPageBreak/>
        <w:t>标的食品，对人体健康有一定影响。</w:t>
      </w:r>
    </w:p>
    <w:p w:rsidR="006801B5" w:rsidRDefault="006801B5" w:rsidP="006801B5">
      <w:pPr>
        <w:spacing w:line="360" w:lineRule="auto"/>
        <w:ind w:firstLineChars="200" w:firstLine="640"/>
        <w:jc w:val="left"/>
        <w:rPr>
          <w:rFonts w:ascii="仿宋_GB2312" w:eastAsia="宋体"/>
          <w:sz w:val="32"/>
        </w:rPr>
      </w:pPr>
      <w:r w:rsidRPr="006801B5">
        <w:rPr>
          <w:rFonts w:ascii="仿宋" w:eastAsia="仿宋" w:hAnsi="仿宋" w:cs="仿宋" w:hint="eastAsia"/>
          <w:color w:val="333333"/>
          <w:sz w:val="32"/>
          <w:szCs w:val="32"/>
        </w:rPr>
        <w:t>为此，买回韭菜后要适当浸泡一段时间，清洗的时候用淀粉水或者淘米水，然后再用清水冲洗。如果担心农药残留，不妨让韭菜在空气中放一天，人为制作“间隔安全期”后食用</w:t>
      </w:r>
      <w:r>
        <w:rPr>
          <w:rFonts w:ascii="仿宋_GB2312" w:eastAsia="仿宋_GB2312" w:hint="eastAsia"/>
          <w:sz w:val="32"/>
        </w:rPr>
        <w:t>。</w:t>
      </w:r>
    </w:p>
    <w:p w:rsidR="00B27B4D" w:rsidRPr="006801B5" w:rsidRDefault="00B27B4D">
      <w:pPr>
        <w:pStyle w:val="a5"/>
        <w:spacing w:before="0" w:beforeAutospacing="0" w:after="0" w:afterAutospacing="0"/>
        <w:jc w:val="both"/>
        <w:rPr>
          <w:rFonts w:ascii="仿宋" w:eastAsia="仿宋" w:hAnsi="仿宋" w:cs="仿宋"/>
          <w:color w:val="333333"/>
          <w:kern w:val="2"/>
          <w:sz w:val="32"/>
          <w:szCs w:val="32"/>
        </w:rPr>
      </w:pPr>
    </w:p>
    <w:p w:rsidR="00B27B4D" w:rsidRPr="006801B5" w:rsidRDefault="00AB485E">
      <w:pPr>
        <w:pStyle w:val="a5"/>
        <w:spacing w:before="0" w:beforeAutospacing="0" w:after="0" w:afterAutospacing="0"/>
        <w:jc w:val="both"/>
        <w:rPr>
          <w:rFonts w:ascii="仿宋" w:eastAsia="仿宋" w:hAnsi="仿宋" w:cs="仿宋"/>
          <w:color w:val="333333"/>
          <w:kern w:val="2"/>
          <w:sz w:val="32"/>
          <w:szCs w:val="32"/>
        </w:rPr>
      </w:pPr>
      <w:r w:rsidRPr="006801B5">
        <w:rPr>
          <w:rFonts w:ascii="仿宋" w:eastAsia="仿宋" w:hAnsi="仿宋" w:cs="仿宋" w:hint="eastAsia"/>
          <w:color w:val="333333"/>
          <w:kern w:val="2"/>
          <w:sz w:val="32"/>
          <w:szCs w:val="32"/>
        </w:rPr>
        <w:t xml:space="preserve">　</w:t>
      </w:r>
    </w:p>
    <w:p w:rsidR="00B27B4D" w:rsidRPr="006801B5" w:rsidRDefault="00B27B4D">
      <w:pPr>
        <w:pStyle w:val="a5"/>
        <w:spacing w:before="0" w:beforeAutospacing="0" w:after="0" w:afterAutospacing="0"/>
        <w:jc w:val="both"/>
        <w:rPr>
          <w:rFonts w:ascii="仿宋" w:eastAsia="仿宋" w:hAnsi="仿宋" w:cs="仿宋"/>
          <w:color w:val="333333"/>
          <w:kern w:val="2"/>
          <w:sz w:val="32"/>
          <w:szCs w:val="32"/>
        </w:rPr>
      </w:pPr>
    </w:p>
    <w:sectPr w:rsidR="00B27B4D" w:rsidRPr="006801B5" w:rsidSect="00B27B4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1CF7" w:rsidRDefault="00B81CF7" w:rsidP="00F43F00">
      <w:r>
        <w:separator/>
      </w:r>
    </w:p>
  </w:endnote>
  <w:endnote w:type="continuationSeparator" w:id="1">
    <w:p w:rsidR="00B81CF7" w:rsidRDefault="00B81CF7" w:rsidP="00F43F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1CF7" w:rsidRDefault="00B81CF7" w:rsidP="00F43F00">
      <w:r>
        <w:separator/>
      </w:r>
    </w:p>
  </w:footnote>
  <w:footnote w:type="continuationSeparator" w:id="1">
    <w:p w:rsidR="00B81CF7" w:rsidRDefault="00B81CF7" w:rsidP="00F43F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27AEF"/>
    <w:rsid w:val="0018159D"/>
    <w:rsid w:val="003025A8"/>
    <w:rsid w:val="004A62E6"/>
    <w:rsid w:val="004C3C1B"/>
    <w:rsid w:val="005868FB"/>
    <w:rsid w:val="005A4156"/>
    <w:rsid w:val="00634A54"/>
    <w:rsid w:val="00676D58"/>
    <w:rsid w:val="006801B5"/>
    <w:rsid w:val="0069074E"/>
    <w:rsid w:val="00727AEF"/>
    <w:rsid w:val="00741D84"/>
    <w:rsid w:val="007F739A"/>
    <w:rsid w:val="00871951"/>
    <w:rsid w:val="00886C4F"/>
    <w:rsid w:val="008B32F8"/>
    <w:rsid w:val="00A26F87"/>
    <w:rsid w:val="00AB485E"/>
    <w:rsid w:val="00B27B4D"/>
    <w:rsid w:val="00B81CF7"/>
    <w:rsid w:val="00BD365D"/>
    <w:rsid w:val="00C63458"/>
    <w:rsid w:val="00D062F3"/>
    <w:rsid w:val="00D70FB8"/>
    <w:rsid w:val="00F43F00"/>
    <w:rsid w:val="00FD6872"/>
    <w:rsid w:val="43855E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B4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27B4D"/>
    <w:pPr>
      <w:tabs>
        <w:tab w:val="center" w:pos="4153"/>
        <w:tab w:val="right" w:pos="8306"/>
      </w:tabs>
      <w:snapToGrid w:val="0"/>
      <w:jc w:val="left"/>
    </w:pPr>
    <w:rPr>
      <w:sz w:val="18"/>
      <w:szCs w:val="18"/>
    </w:rPr>
  </w:style>
  <w:style w:type="paragraph" w:styleId="a4">
    <w:name w:val="header"/>
    <w:basedOn w:val="a"/>
    <w:link w:val="Char0"/>
    <w:uiPriority w:val="99"/>
    <w:unhideWhenUsed/>
    <w:rsid w:val="00B27B4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rsid w:val="00B27B4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27B4D"/>
    <w:rPr>
      <w:b/>
      <w:bCs/>
    </w:rPr>
  </w:style>
  <w:style w:type="character" w:customStyle="1" w:styleId="Char0">
    <w:name w:val="页眉 Char"/>
    <w:basedOn w:val="a0"/>
    <w:link w:val="a4"/>
    <w:uiPriority w:val="99"/>
    <w:rsid w:val="00B27B4D"/>
    <w:rPr>
      <w:sz w:val="18"/>
      <w:szCs w:val="18"/>
    </w:rPr>
  </w:style>
  <w:style w:type="character" w:customStyle="1" w:styleId="Char">
    <w:name w:val="页脚 Char"/>
    <w:basedOn w:val="a0"/>
    <w:link w:val="a3"/>
    <w:uiPriority w:val="99"/>
    <w:rsid w:val="00B27B4D"/>
    <w:rPr>
      <w:sz w:val="18"/>
      <w:szCs w:val="18"/>
    </w:rPr>
  </w:style>
  <w:style w:type="paragraph" w:styleId="a7">
    <w:name w:val="List Paragraph"/>
    <w:basedOn w:val="a"/>
    <w:uiPriority w:val="34"/>
    <w:qFormat/>
    <w:rsid w:val="00B27B4D"/>
    <w:pPr>
      <w:ind w:firstLineChars="200" w:firstLine="420"/>
    </w:pPr>
    <w:rPr>
      <w:rFonts w:ascii="Calibri" w:eastAsia="宋体" w:hAnsi="Calibri" w:cs="Calibri"/>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aike.baidu.com/item/%E6%9D%80%E8%99%AB%E5%89%82/84412" TargetMode="External"/><Relationship Id="rId13" Type="http://schemas.openxmlformats.org/officeDocument/2006/relationships/hyperlink" Target="https://baike.baidu.com/item/%E9%A3%9E%E8%99%B1" TargetMode="External"/><Relationship Id="rId18" Type="http://schemas.openxmlformats.org/officeDocument/2006/relationships/hyperlink" Target="https://baike.baidu.com/item/%E5%9C%B0%E8%80%81%E8%99%8E/851558" TargetMode="External"/><Relationship Id="rId3" Type="http://schemas.openxmlformats.org/officeDocument/2006/relationships/settings" Target="settings.xml"/><Relationship Id="rId21" Type="http://schemas.openxmlformats.org/officeDocument/2006/relationships/hyperlink" Target="https://baike.baidu.com/item/%E7%A8%BB%E8%93%9F%E9%A9%AC/6471027" TargetMode="External"/><Relationship Id="rId7" Type="http://schemas.openxmlformats.org/officeDocument/2006/relationships/hyperlink" Target="https://baike.baidu.com/item/%E5%90%A1%E5%94%91" TargetMode="External"/><Relationship Id="rId12" Type="http://schemas.openxmlformats.org/officeDocument/2006/relationships/hyperlink" Target="https://baike.baidu.com/item/%E5%8F%B6%E8%9D%89/417095" TargetMode="External"/><Relationship Id="rId17" Type="http://schemas.openxmlformats.org/officeDocument/2006/relationships/hyperlink" Target="https://baike.baidu.com/item/%E9%87%91%E9%92%88%E8%99%AB/850922" TargetMode="External"/><Relationship Id="rId2" Type="http://schemas.openxmlformats.org/officeDocument/2006/relationships/styles" Target="styles.xml"/><Relationship Id="rId16" Type="http://schemas.openxmlformats.org/officeDocument/2006/relationships/hyperlink" Target="https://baike.baidu.com/item/%E5%8F%B6%E7%94%B2" TargetMode="External"/><Relationship Id="rId20" Type="http://schemas.openxmlformats.org/officeDocument/2006/relationships/hyperlink" Target="https://baike.baidu.com/item/%E8%8F%9C%E7%B2%89%E8%9D%B6/1312315"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baike.baidu.com/item/%CE%B3-%E6%B0%A8%E5%9F%BA%E4%B8%81%E9%85%B8" TargetMode="External"/><Relationship Id="rId5" Type="http://schemas.openxmlformats.org/officeDocument/2006/relationships/footnotes" Target="footnotes.xml"/><Relationship Id="rId15" Type="http://schemas.openxmlformats.org/officeDocument/2006/relationships/hyperlink" Target="https://baike.baidu.com/item/%E9%9E%98%E7%BF%85%E7%9B%AE/1535103" TargetMode="External"/><Relationship Id="rId23" Type="http://schemas.openxmlformats.org/officeDocument/2006/relationships/theme" Target="theme/theme1.xml"/><Relationship Id="rId10" Type="http://schemas.openxmlformats.org/officeDocument/2006/relationships/hyperlink" Target="https://baike.baidu.com/item/%E5%86%85%E5%90%B8" TargetMode="External"/><Relationship Id="rId19" Type="http://schemas.openxmlformats.org/officeDocument/2006/relationships/hyperlink" Target="https://baike.baidu.com/item/%E5%B0%8F%E8%8F%9C%E8%9B%BE/2437011" TargetMode="External"/><Relationship Id="rId4" Type="http://schemas.openxmlformats.org/officeDocument/2006/relationships/webSettings" Target="webSettings.xml"/><Relationship Id="rId9" Type="http://schemas.openxmlformats.org/officeDocument/2006/relationships/hyperlink" Target="https://baike.baidu.com/item/%E8%83%83%E6%AF%92%E4%BD%9C%E7%94%A8/2644974" TargetMode="External"/><Relationship Id="rId14" Type="http://schemas.openxmlformats.org/officeDocument/2006/relationships/hyperlink" Target="https://baike.baidu.com/item/%E9%B3%9E%E7%BF%85%E7%9B%AE"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354</Words>
  <Characters>2023</Characters>
  <Application>Microsoft Office Word</Application>
  <DocSecurity>0</DocSecurity>
  <Lines>16</Lines>
  <Paragraphs>4</Paragraphs>
  <ScaleCrop>false</ScaleCrop>
  <Company>Microsoft</Company>
  <LinksUpToDate>false</LinksUpToDate>
  <CharactersWithSpaces>2373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Xiaoying</dc:creator>
  <cp:lastModifiedBy>吴尚</cp:lastModifiedBy>
  <cp:revision>2</cp:revision>
  <cp:lastPrinted>2019-09-17T08:40:00Z</cp:lastPrinted>
  <dcterms:created xsi:type="dcterms:W3CDTF">2020-10-23T06:51:00Z</dcterms:created>
  <dcterms:modified xsi:type="dcterms:W3CDTF">2020-10-23T06:51:00Z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