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94" w:lineRule="exact"/>
        <w:jc w:val="center"/>
        <w:rPr>
          <w:rFonts w:ascii="华文中宋" w:hAnsi="华文中宋" w:eastAsia="华文中宋"/>
          <w:b/>
          <w:sz w:val="44"/>
          <w:szCs w:val="44"/>
        </w:rPr>
      </w:pPr>
      <w:r>
        <w:rPr>
          <w:rFonts w:ascii="华文中宋" w:hAnsi="华文中宋" w:eastAsia="华文中宋"/>
          <w:b/>
          <w:sz w:val="44"/>
          <w:szCs w:val="44"/>
        </w:rPr>
        <w:t>2020年上半年通州区受理消费者投诉</w:t>
      </w:r>
    </w:p>
    <w:p>
      <w:pPr>
        <w:wordWrap w:val="0"/>
        <w:spacing w:line="594" w:lineRule="exact"/>
        <w:jc w:val="center"/>
        <w:rPr>
          <w:rFonts w:ascii="华文中宋" w:hAnsi="华文中宋" w:eastAsia="华文中宋"/>
          <w:b/>
          <w:color w:val="0070C0"/>
          <w:sz w:val="44"/>
          <w:szCs w:val="44"/>
        </w:rPr>
      </w:pPr>
      <w:r>
        <w:rPr>
          <w:rFonts w:ascii="华文中宋" w:hAnsi="华文中宋" w:eastAsia="华文中宋"/>
          <w:b/>
          <w:sz w:val="44"/>
          <w:szCs w:val="44"/>
        </w:rPr>
        <w:t>情况分析</w:t>
      </w:r>
    </w:p>
    <w:p>
      <w:pPr>
        <w:wordWrap w:val="0"/>
        <w:spacing w:line="594" w:lineRule="exact"/>
        <w:ind w:firstLine="640"/>
        <w:rPr>
          <w:rFonts w:ascii="仿宋" w:hAnsi="仿宋" w:eastAsia="仿宋"/>
          <w:sz w:val="32"/>
          <w:szCs w:val="32"/>
        </w:rPr>
      </w:pPr>
    </w:p>
    <w:p>
      <w:pPr>
        <w:wordWrap w:val="0"/>
        <w:spacing w:line="594" w:lineRule="exact"/>
        <w:ind w:firstLine="640"/>
        <w:rPr>
          <w:rFonts w:ascii="仿宋" w:hAnsi="仿宋" w:eastAsia="仿宋"/>
          <w:color w:val="000000" w:themeColor="text1"/>
          <w:sz w:val="32"/>
          <w:szCs w:val="32"/>
        </w:rPr>
      </w:pPr>
      <w:r>
        <w:rPr>
          <w:rFonts w:ascii="仿宋" w:hAnsi="仿宋" w:eastAsia="仿宋"/>
          <w:color w:val="000000" w:themeColor="text1"/>
          <w:sz w:val="32"/>
          <w:szCs w:val="32"/>
        </w:rPr>
        <w:t>2020年上半年，通州区市场监管部门和消费者协会认真履职，妥善处理消费纠纷，帮助消费者依法维权，为全区开展促进消费提档升级</w:t>
      </w:r>
      <w:r>
        <w:rPr>
          <w:rFonts w:hint="eastAsia" w:ascii="仿宋" w:hAnsi="仿宋" w:eastAsia="仿宋"/>
          <w:color w:val="000000" w:themeColor="text1"/>
          <w:sz w:val="32"/>
          <w:szCs w:val="32"/>
        </w:rPr>
        <w:t>，持续优化市场营商环境，复查评审全国文明城区和推动社会信用体系建设等</w:t>
      </w:r>
      <w:r>
        <w:rPr>
          <w:rFonts w:ascii="仿宋" w:hAnsi="仿宋" w:eastAsia="仿宋"/>
          <w:color w:val="000000" w:themeColor="text1"/>
          <w:sz w:val="32"/>
          <w:szCs w:val="32"/>
        </w:rPr>
        <w:t>工作提供有力保障。据统计，今年上半年，通州区市场监管部门和消费者协会通过12345、12315和96315三条热线共受理消费者投诉8753件，成功办结8471 件，办结率达到96.78%。</w:t>
      </w:r>
    </w:p>
    <w:p>
      <w:pPr>
        <w:wordWrap w:val="0"/>
        <w:spacing w:before="156" w:after="156" w:line="594" w:lineRule="exact"/>
        <w:rPr>
          <w:rFonts w:ascii="黑体" w:hAnsi="黑体" w:eastAsia="黑体"/>
          <w:color w:val="0000FF"/>
          <w:sz w:val="32"/>
          <w:szCs w:val="32"/>
        </w:rPr>
      </w:pPr>
      <w:r>
        <w:rPr>
          <w:rFonts w:hint="eastAsia" w:ascii="黑体" w:hAnsi="黑体" w:eastAsia="黑体"/>
          <w:b/>
          <w:sz w:val="32"/>
          <w:szCs w:val="32"/>
          <w:lang w:val="en-US" w:eastAsia="zh-CN"/>
        </w:rPr>
        <w:t xml:space="preserve">    </w:t>
      </w:r>
      <w:r>
        <w:rPr>
          <w:rFonts w:ascii="黑体" w:hAnsi="黑体" w:eastAsia="黑体"/>
          <w:b/>
          <w:sz w:val="32"/>
          <w:szCs w:val="32"/>
        </w:rPr>
        <w:t>一、投诉整体情况</w:t>
      </w:r>
    </w:p>
    <w:p>
      <w:pPr>
        <w:wordWrap w:val="0"/>
        <w:spacing w:line="594" w:lineRule="exact"/>
        <w:ind w:firstLine="640"/>
        <w:rPr>
          <w:rFonts w:ascii="仿宋" w:hAnsi="仿宋" w:eastAsia="仿宋"/>
          <w:sz w:val="32"/>
          <w:szCs w:val="32"/>
        </w:rPr>
      </w:pPr>
      <w:r>
        <w:rPr>
          <w:rFonts w:ascii="仿宋" w:hAnsi="仿宋" w:eastAsia="仿宋"/>
          <w:sz w:val="32"/>
          <w:szCs w:val="32"/>
        </w:rPr>
        <w:t>2020年1月1日至6月30日，通州区市场监管部门和消费者协会通过12345、12315和96315三条热线共受理消费者投诉8753件。其中，12345热线受理投诉7759件，占比88.64%；12315热线受理投诉523件，占比5.98%；96315热线受理投诉471件，占比5.38%。</w:t>
      </w:r>
    </w:p>
    <w:p>
      <w:pPr>
        <w:wordWrap w:val="0"/>
        <w:jc w:val="center"/>
        <w:rPr>
          <w:rFonts w:ascii="仿宋" w:hAnsi="仿宋" w:eastAsia="仿宋"/>
          <w:b/>
          <w:sz w:val="32"/>
          <w:szCs w:val="32"/>
        </w:rPr>
      </w:pPr>
      <w:r>
        <w:rPr>
          <w:sz w:val="20"/>
        </w:rPr>
        <w:drawing>
          <wp:inline distT="0" distB="0" distL="0" distR="0">
            <wp:extent cx="3505200" cy="218313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5">
                      <a:extLst>
                        <a:ext uri="{28A0092B-C50C-407E-A947-70E740481C1C}">
                          <a14:useLocalDpi xmlns:a14="http://schemas.microsoft.com/office/drawing/2010/main" val="0"/>
                        </a:ext>
                      </a:extLst>
                    </a:blip>
                    <a:srcRect l="16799" t="10759" r="17633" b="14557"/>
                    <a:stretch>
                      <a:fillRect/>
                    </a:stretch>
                  </pic:blipFill>
                  <pic:spPr>
                    <a:xfrm>
                      <a:off x="0" y="0"/>
                      <a:ext cx="3505835" cy="2183765"/>
                    </a:xfrm>
                    <a:prstGeom prst="rect">
                      <a:avLst/>
                    </a:prstGeom>
                    <a:ln cap="flat">
                      <a:noFill/>
                    </a:ln>
                  </pic:spPr>
                </pic:pic>
              </a:graphicData>
            </a:graphic>
          </wp:inline>
        </w:drawing>
      </w:r>
    </w:p>
    <w:p>
      <w:pPr>
        <w:wordWrap w:val="0"/>
        <w:jc w:val="center"/>
        <w:rPr>
          <w:rFonts w:ascii="仿宋" w:hAnsi="仿宋" w:eastAsia="仿宋"/>
          <w:sz w:val="32"/>
          <w:szCs w:val="32"/>
        </w:rPr>
      </w:pPr>
      <w:r>
        <w:rPr>
          <w:rFonts w:ascii="楷体" w:hAnsi="楷体" w:eastAsia="楷体"/>
          <w:sz w:val="32"/>
          <w:szCs w:val="32"/>
        </w:rPr>
        <w:t>图1：投诉受理渠道分布图</w:t>
      </w:r>
    </w:p>
    <w:p>
      <w:pPr>
        <w:wordWrap w:val="0"/>
        <w:spacing w:line="594" w:lineRule="exact"/>
        <w:ind w:firstLine="640"/>
        <w:rPr>
          <w:rFonts w:hint="eastAsia" w:ascii="华文楷体" w:hAnsi="华文楷体" w:eastAsia="华文楷体" w:cs="华文楷体"/>
          <w:sz w:val="32"/>
          <w:szCs w:val="32"/>
        </w:rPr>
      </w:pPr>
      <w:r>
        <w:rPr>
          <w:rFonts w:hint="eastAsia" w:ascii="华文楷体" w:hAnsi="华文楷体" w:eastAsia="华文楷体" w:cs="华文楷体"/>
          <w:sz w:val="32"/>
          <w:szCs w:val="32"/>
        </w:rPr>
        <w:t>（一）投诉性质分析</w:t>
      </w:r>
    </w:p>
    <w:p>
      <w:pPr>
        <w:wordWrap w:val="0"/>
        <w:spacing w:line="594" w:lineRule="exact"/>
        <w:ind w:firstLine="640"/>
        <w:rPr>
          <w:rFonts w:ascii="仿宋" w:hAnsi="仿宋" w:eastAsia="仿宋"/>
          <w:color w:val="0070C0"/>
          <w:sz w:val="32"/>
          <w:szCs w:val="32"/>
        </w:rPr>
      </w:pPr>
      <w:r>
        <w:rPr>
          <w:rFonts w:ascii="仿宋" w:hAnsi="仿宋" w:eastAsia="仿宋"/>
          <w:sz w:val="32"/>
          <w:szCs w:val="32"/>
        </w:rPr>
        <w:t>按投诉性质分，售后服务问题投诉最多，其次是质量、合同、价格和虚假宣传方面的投诉。其中，售后服务问题2326件，占比26.57%；质量问题1934件，占比22.09%；合同问题1561件，占比17.83%；价格问题903件，占比10.32%；虚假宣传问题727件，占比8.31%；假冒问题494件，占比5.64%；安全问题337件，占比3.85%；计量问题74件，占比0.85%；人格尊严问题42件，占比0.48%；其他问题355件，占比4.06%。</w:t>
      </w:r>
    </w:p>
    <w:p>
      <w:pPr>
        <w:wordWrap w:val="0"/>
        <w:jc w:val="center"/>
        <w:rPr>
          <w:rFonts w:ascii="楷体" w:hAnsi="楷体" w:eastAsia="楷体"/>
          <w:b/>
          <w:sz w:val="32"/>
          <w:szCs w:val="32"/>
        </w:rPr>
      </w:pPr>
      <w:r>
        <w:rPr>
          <w:sz w:val="20"/>
        </w:rPr>
        <w:drawing>
          <wp:inline distT="0" distB="0" distL="0" distR="0">
            <wp:extent cx="4184650" cy="2519680"/>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noChangeArrowheads="1"/>
                    </pic:cNvPicPr>
                  </pic:nvPicPr>
                  <pic:blipFill>
                    <a:blip r:embed="rId6">
                      <a:extLst>
                        <a:ext uri="{28A0092B-C50C-407E-A947-70E740481C1C}">
                          <a14:useLocalDpi xmlns:a14="http://schemas.microsoft.com/office/drawing/2010/main" val="0"/>
                        </a:ext>
                      </a:extLst>
                    </a:blip>
                    <a:srcRect l="12103" t="10759" r="14561" b="14873"/>
                    <a:stretch>
                      <a:fillRect/>
                    </a:stretch>
                  </pic:blipFill>
                  <pic:spPr>
                    <a:xfrm>
                      <a:off x="0" y="0"/>
                      <a:ext cx="4185285" cy="2520315"/>
                    </a:xfrm>
                    <a:prstGeom prst="rect">
                      <a:avLst/>
                    </a:prstGeom>
                    <a:ln cap="flat">
                      <a:noFill/>
                    </a:ln>
                  </pic:spPr>
                </pic:pic>
              </a:graphicData>
            </a:graphic>
          </wp:inline>
        </w:drawing>
      </w:r>
    </w:p>
    <w:p>
      <w:pPr>
        <w:wordWrap w:val="0"/>
        <w:jc w:val="center"/>
        <w:rPr>
          <w:rFonts w:ascii="仿宋" w:hAnsi="仿宋" w:eastAsia="仿宋"/>
          <w:sz w:val="32"/>
          <w:szCs w:val="32"/>
        </w:rPr>
      </w:pPr>
      <w:r>
        <w:rPr>
          <w:rFonts w:ascii="楷体" w:hAnsi="楷体" w:eastAsia="楷体"/>
          <w:sz w:val="32"/>
          <w:szCs w:val="32"/>
        </w:rPr>
        <w:t>图2：投诉性质方面问题分布图</w:t>
      </w:r>
    </w:p>
    <w:p>
      <w:pPr>
        <w:wordWrap w:val="0"/>
        <w:spacing w:line="594" w:lineRule="exact"/>
        <w:ind w:firstLine="640"/>
        <w:rPr>
          <w:rFonts w:hint="eastAsia" w:ascii="华文楷体" w:hAnsi="华文楷体" w:eastAsia="华文楷体" w:cs="华文楷体"/>
          <w:sz w:val="32"/>
          <w:szCs w:val="32"/>
        </w:rPr>
      </w:pPr>
      <w:r>
        <w:rPr>
          <w:rFonts w:hint="eastAsia" w:ascii="华文楷体" w:hAnsi="华文楷体" w:eastAsia="华文楷体" w:cs="华文楷体"/>
          <w:sz w:val="32"/>
          <w:szCs w:val="32"/>
        </w:rPr>
        <w:t>（二）投诉类别分析</w:t>
      </w:r>
    </w:p>
    <w:p>
      <w:pPr>
        <w:wordWrap w:val="0"/>
        <w:spacing w:line="594" w:lineRule="exact"/>
        <w:ind w:firstLine="640"/>
        <w:rPr>
          <w:rFonts w:ascii="仿宋" w:hAnsi="仿宋" w:eastAsia="仿宋"/>
          <w:sz w:val="32"/>
          <w:szCs w:val="32"/>
        </w:rPr>
      </w:pPr>
      <w:r>
        <w:rPr>
          <w:rFonts w:ascii="仿宋" w:hAnsi="仿宋" w:eastAsia="仿宋"/>
          <w:sz w:val="32"/>
          <w:szCs w:val="32"/>
        </w:rPr>
        <w:t>按投诉类别分，在通州区上半年受理的8753件消费者投诉中，商品类投诉4417件，占比50.46%；服务类投诉4336件，占比49.54%。商品类投诉和服务类投诉大约各占一半。上半年受疫情影响，不少美容美发、健身娱乐、线下培训等服务行业暂停营业，</w:t>
      </w:r>
      <w:r>
        <w:rPr>
          <w:rFonts w:hint="eastAsia" w:ascii="仿宋" w:hAnsi="仿宋" w:eastAsia="仿宋"/>
          <w:sz w:val="32"/>
          <w:szCs w:val="32"/>
        </w:rPr>
        <w:t>由此引发的退费和合同变更等</w:t>
      </w:r>
      <w:r>
        <w:rPr>
          <w:rFonts w:ascii="仿宋" w:hAnsi="仿宋" w:eastAsia="仿宋"/>
          <w:sz w:val="32"/>
          <w:szCs w:val="32"/>
        </w:rPr>
        <w:t>服务类投诉</w:t>
      </w:r>
      <w:r>
        <w:rPr>
          <w:rFonts w:hint="eastAsia" w:ascii="仿宋" w:hAnsi="仿宋" w:eastAsia="仿宋"/>
          <w:sz w:val="32"/>
          <w:szCs w:val="32"/>
        </w:rPr>
        <w:t>明显增多</w:t>
      </w:r>
      <w:r>
        <w:rPr>
          <w:rFonts w:ascii="仿宋" w:hAnsi="仿宋" w:eastAsia="仿宋"/>
          <w:sz w:val="32"/>
          <w:szCs w:val="32"/>
        </w:rPr>
        <w:t>。</w:t>
      </w:r>
    </w:p>
    <w:p>
      <w:pPr>
        <w:wordWrap w:val="0"/>
        <w:jc w:val="center"/>
        <w:rPr>
          <w:rFonts w:ascii="仿宋" w:hAnsi="仿宋" w:eastAsia="仿宋"/>
          <w:sz w:val="32"/>
          <w:szCs w:val="32"/>
        </w:rPr>
      </w:pPr>
      <w:r>
        <w:rPr>
          <w:sz w:val="20"/>
        </w:rPr>
        <w:drawing>
          <wp:inline distT="0" distB="0" distL="0" distR="0">
            <wp:extent cx="4251325" cy="217678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7">
                      <a:extLst>
                        <a:ext uri="{28A0092B-C50C-407E-A947-70E740481C1C}">
                          <a14:useLocalDpi xmlns:a14="http://schemas.microsoft.com/office/drawing/2010/main" val="0"/>
                        </a:ext>
                      </a:extLst>
                    </a:blip>
                    <a:srcRect l="12463" t="16139" r="11671" b="15823"/>
                    <a:stretch>
                      <a:fillRect/>
                    </a:stretch>
                  </pic:blipFill>
                  <pic:spPr>
                    <a:xfrm>
                      <a:off x="0" y="0"/>
                      <a:ext cx="4254339" cy="2178370"/>
                    </a:xfrm>
                    <a:prstGeom prst="rect">
                      <a:avLst/>
                    </a:prstGeom>
                    <a:ln cap="flat">
                      <a:noFill/>
                    </a:ln>
                  </pic:spPr>
                </pic:pic>
              </a:graphicData>
            </a:graphic>
          </wp:inline>
        </w:drawing>
      </w:r>
    </w:p>
    <w:p>
      <w:pPr>
        <w:wordWrap w:val="0"/>
        <w:jc w:val="center"/>
        <w:rPr>
          <w:rFonts w:ascii="仿宋" w:hAnsi="仿宋" w:eastAsia="仿宋"/>
          <w:sz w:val="32"/>
          <w:szCs w:val="32"/>
        </w:rPr>
      </w:pPr>
      <w:r>
        <w:rPr>
          <w:rFonts w:ascii="楷体" w:hAnsi="楷体" w:eastAsia="楷体"/>
          <w:sz w:val="32"/>
          <w:szCs w:val="32"/>
        </w:rPr>
        <w:t>图3：投诉类别分布图</w:t>
      </w:r>
    </w:p>
    <w:p>
      <w:pPr>
        <w:wordWrap w:val="0"/>
        <w:spacing w:line="594" w:lineRule="exact"/>
        <w:ind w:firstLine="640"/>
        <w:rPr>
          <w:rFonts w:ascii="仿宋" w:hAnsi="仿宋" w:eastAsia="仿宋"/>
          <w:sz w:val="32"/>
          <w:szCs w:val="32"/>
        </w:rPr>
      </w:pPr>
      <w:r>
        <w:rPr>
          <w:rFonts w:ascii="仿宋" w:hAnsi="仿宋" w:eastAsia="仿宋"/>
          <w:sz w:val="32"/>
          <w:szCs w:val="32"/>
        </w:rPr>
        <w:t>在4417件商品类投诉中，食品类投诉1093件，占商品类投诉总量的24.75%；医药及医疗用品类投诉991件，占商品类投诉的22.44%；家用电子电器类投诉601件，占商品类投诉的13.61%；日用商品类投诉495件，占商品类投诉的11.21%；服装鞋帽类投诉272件，占商品类投诉的6.16%。</w:t>
      </w:r>
    </w:p>
    <w:p>
      <w:pPr>
        <w:wordWrap w:val="0"/>
        <w:jc w:val="center"/>
        <w:rPr>
          <w:rFonts w:ascii="仿宋" w:hAnsi="仿宋" w:eastAsia="仿宋"/>
          <w:sz w:val="32"/>
          <w:szCs w:val="32"/>
        </w:rPr>
      </w:pPr>
      <w:r>
        <w:rPr>
          <w:sz w:val="20"/>
        </w:rPr>
        <w:drawing>
          <wp:inline distT="0" distB="0" distL="0" distR="0">
            <wp:extent cx="5610225" cy="3208020"/>
            <wp:effectExtent l="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5614603" cy="3210652"/>
                    </a:xfrm>
                    <a:prstGeom prst="rect">
                      <a:avLst/>
                    </a:prstGeom>
                    <a:ln cap="flat"/>
                  </pic:spPr>
                </pic:pic>
              </a:graphicData>
            </a:graphic>
          </wp:inline>
        </w:drawing>
      </w:r>
    </w:p>
    <w:p>
      <w:pPr>
        <w:wordWrap w:val="0"/>
        <w:spacing w:line="594" w:lineRule="exact"/>
        <w:jc w:val="center"/>
        <w:rPr>
          <w:rFonts w:ascii="仿宋" w:hAnsi="仿宋" w:eastAsia="仿宋"/>
          <w:sz w:val="32"/>
          <w:szCs w:val="32"/>
        </w:rPr>
      </w:pPr>
      <w:r>
        <w:rPr>
          <w:rFonts w:ascii="楷体" w:hAnsi="楷体" w:eastAsia="楷体"/>
          <w:sz w:val="32"/>
          <w:szCs w:val="32"/>
        </w:rPr>
        <w:t>图4：商品类投诉情况分布图</w:t>
      </w:r>
    </w:p>
    <w:p>
      <w:pPr>
        <w:wordWrap w:val="0"/>
        <w:spacing w:line="594" w:lineRule="exact"/>
        <w:ind w:firstLine="640"/>
        <w:rPr>
          <w:rFonts w:ascii="仿宋" w:hAnsi="仿宋" w:eastAsia="仿宋"/>
          <w:sz w:val="32"/>
          <w:szCs w:val="32"/>
        </w:rPr>
      </w:pPr>
      <w:r>
        <w:rPr>
          <w:rFonts w:ascii="仿宋" w:hAnsi="仿宋" w:eastAsia="仿宋"/>
          <w:sz w:val="32"/>
          <w:szCs w:val="32"/>
        </w:rPr>
        <w:t>投诉数据说明，在商品类投诉方面，食品类投诉最多，排在第一位；其次是医药及医疗用品类投诉，排在第二位；然后是家用电子电器、日用商品和服装鞋帽类投诉，分别排第三、第四和第五位。</w:t>
      </w:r>
    </w:p>
    <w:p>
      <w:pPr>
        <w:wordWrap w:val="0"/>
        <w:spacing w:line="594" w:lineRule="exact"/>
        <w:ind w:firstLine="640"/>
        <w:rPr>
          <w:rFonts w:ascii="仿宋" w:hAnsi="仿宋" w:eastAsia="仿宋"/>
          <w:sz w:val="32"/>
          <w:szCs w:val="32"/>
        </w:rPr>
      </w:pPr>
      <w:r>
        <w:rPr>
          <w:rFonts w:ascii="仿宋" w:hAnsi="仿宋" w:eastAsia="仿宋"/>
          <w:sz w:val="32"/>
          <w:szCs w:val="32"/>
        </w:rPr>
        <w:t>在4336件服务类投诉中，生</w:t>
      </w:r>
      <w:r>
        <w:rPr>
          <w:rFonts w:ascii="仿宋" w:hAnsi="仿宋" w:eastAsia="仿宋"/>
          <w:color w:val="000000" w:themeColor="text1"/>
          <w:sz w:val="32"/>
          <w:szCs w:val="32"/>
        </w:rPr>
        <w:t>活、社会</w:t>
      </w:r>
      <w:r>
        <w:rPr>
          <w:rFonts w:hint="eastAsia" w:ascii="仿宋" w:hAnsi="仿宋" w:eastAsia="仿宋"/>
          <w:color w:val="000000" w:themeColor="text1"/>
          <w:sz w:val="32"/>
          <w:szCs w:val="32"/>
        </w:rPr>
        <w:t>服务</w:t>
      </w:r>
      <w:r>
        <w:rPr>
          <w:rFonts w:ascii="仿宋" w:hAnsi="仿宋" w:eastAsia="仿宋"/>
          <w:color w:val="000000" w:themeColor="text1"/>
          <w:sz w:val="32"/>
          <w:szCs w:val="32"/>
        </w:rPr>
        <w:t>类投诉1131件，占服务类投诉的26.08%；</w:t>
      </w:r>
      <w:r>
        <w:rPr>
          <w:rFonts w:hint="eastAsia" w:ascii="仿宋" w:hAnsi="仿宋" w:eastAsia="仿宋"/>
          <w:color w:val="000000" w:themeColor="text1"/>
          <w:sz w:val="32"/>
          <w:szCs w:val="32"/>
        </w:rPr>
        <w:t>网络</w:t>
      </w:r>
      <w:r>
        <w:rPr>
          <w:rFonts w:ascii="仿宋" w:hAnsi="仿宋" w:eastAsia="仿宋"/>
          <w:color w:val="000000" w:themeColor="text1"/>
          <w:sz w:val="32"/>
          <w:szCs w:val="32"/>
        </w:rPr>
        <w:t>服务</w:t>
      </w:r>
      <w:r>
        <w:rPr>
          <w:rFonts w:hint="eastAsia" w:ascii="仿宋" w:hAnsi="仿宋" w:eastAsia="仿宋"/>
          <w:color w:val="000000" w:themeColor="text1"/>
          <w:sz w:val="32"/>
          <w:szCs w:val="32"/>
        </w:rPr>
        <w:t>类</w:t>
      </w:r>
      <w:r>
        <w:rPr>
          <w:rFonts w:ascii="仿宋" w:hAnsi="仿宋" w:eastAsia="仿宋"/>
          <w:sz w:val="32"/>
          <w:szCs w:val="32"/>
        </w:rPr>
        <w:t>投诉1021件，占服务类投诉的23.55%；教育培训服务投诉684件，占服务类投诉的15.77%；文化娱乐体育服务类投诉627件，占服务类投诉的14.46%；房屋装修及物业服务投诉209件，占服务类投诉的4.82%。</w:t>
      </w:r>
    </w:p>
    <w:p>
      <w:pPr>
        <w:wordWrap w:val="0"/>
        <w:jc w:val="center"/>
        <w:rPr>
          <w:rFonts w:ascii="仿宋" w:hAnsi="仿宋" w:eastAsia="仿宋"/>
          <w:sz w:val="32"/>
          <w:szCs w:val="32"/>
        </w:rPr>
      </w:pPr>
      <w:r>
        <w:rPr>
          <w:sz w:val="20"/>
        </w:rPr>
        <w:drawing>
          <wp:inline distT="0" distB="0" distL="0" distR="0">
            <wp:extent cx="5733415" cy="3762375"/>
            <wp:effectExtent l="0" t="0" r="0"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745532" cy="3769909"/>
                    </a:xfrm>
                    <a:prstGeom prst="rect">
                      <a:avLst/>
                    </a:prstGeom>
                    <a:ln cap="flat"/>
                  </pic:spPr>
                </pic:pic>
              </a:graphicData>
            </a:graphic>
          </wp:inline>
        </w:drawing>
      </w:r>
    </w:p>
    <w:p>
      <w:pPr>
        <w:wordWrap w:val="0"/>
        <w:spacing w:line="594" w:lineRule="exact"/>
        <w:jc w:val="center"/>
        <w:rPr>
          <w:rFonts w:ascii="楷体" w:hAnsi="楷体" w:eastAsia="楷体"/>
          <w:b/>
          <w:sz w:val="32"/>
          <w:szCs w:val="32"/>
        </w:rPr>
      </w:pPr>
      <w:r>
        <w:rPr>
          <w:rFonts w:ascii="楷体" w:hAnsi="楷体" w:eastAsia="楷体"/>
          <w:b/>
          <w:sz w:val="32"/>
          <w:szCs w:val="32"/>
        </w:rPr>
        <w:t>图5：服务类投诉情况分布图</w:t>
      </w:r>
    </w:p>
    <w:p>
      <w:pPr>
        <w:wordWrap w:val="0"/>
        <w:spacing w:line="594" w:lineRule="exact"/>
        <w:ind w:firstLine="640"/>
        <w:rPr>
          <w:rFonts w:hint="eastAsia" w:ascii="仿宋" w:hAnsi="仿宋" w:eastAsia="仿宋"/>
          <w:sz w:val="32"/>
          <w:szCs w:val="32"/>
        </w:rPr>
      </w:pPr>
      <w:r>
        <w:rPr>
          <w:rFonts w:ascii="仿宋" w:hAnsi="仿宋" w:eastAsia="仿宋"/>
          <w:sz w:val="32"/>
          <w:szCs w:val="32"/>
        </w:rPr>
        <w:t>投诉数据说明，在服务类投诉方面，生活、社会类投诉数量最多，排在第一位；其次是互联网服务投诉，排在第二位；然后是教育培训服务、文化娱乐体育服务、房屋装修及物业服务类投诉，分别排在第三、第四和第五位。</w:t>
      </w:r>
    </w:p>
    <w:p>
      <w:pPr>
        <w:wordWrap w:val="0"/>
        <w:spacing w:before="120" w:beforeLines="50" w:after="120" w:afterLines="50" w:line="594" w:lineRule="exact"/>
        <w:ind w:firstLine="641"/>
        <w:rPr>
          <w:rFonts w:hint="eastAsia" w:ascii="华文楷体" w:hAnsi="华文楷体" w:eastAsia="华文楷体" w:cs="华文楷体"/>
          <w:sz w:val="32"/>
          <w:szCs w:val="32"/>
        </w:rPr>
      </w:pPr>
      <w:r>
        <w:rPr>
          <w:rFonts w:hint="eastAsia" w:ascii="华文楷体" w:hAnsi="华文楷体" w:eastAsia="华文楷体" w:cs="华文楷体"/>
          <w:sz w:val="32"/>
          <w:szCs w:val="32"/>
        </w:rPr>
        <w:t>（三）投诉涉及企业情况</w:t>
      </w:r>
    </w:p>
    <w:p>
      <w:pPr>
        <w:wordWrap w:val="0"/>
        <w:spacing w:line="594" w:lineRule="exact"/>
        <w:ind w:firstLine="640"/>
        <w:rPr>
          <w:rFonts w:ascii="黑体" w:hAnsi="黑体" w:eastAsia="黑体"/>
          <w:color w:val="000000" w:themeColor="text1"/>
          <w:sz w:val="32"/>
          <w:szCs w:val="32"/>
        </w:rPr>
      </w:pPr>
      <w:r>
        <w:rPr>
          <w:rFonts w:ascii="仿宋" w:hAnsi="仿宋" w:eastAsia="仿宋"/>
          <w:color w:val="000000" w:themeColor="text1"/>
          <w:sz w:val="32"/>
          <w:szCs w:val="32"/>
        </w:rPr>
        <w:t>在上半年受理的8753件投诉中，</w:t>
      </w:r>
      <w:r>
        <w:rPr>
          <w:rFonts w:hint="eastAsia" w:ascii="仿宋" w:hAnsi="仿宋" w:eastAsia="仿宋"/>
          <w:color w:val="000000" w:themeColor="text1"/>
          <w:sz w:val="32"/>
          <w:szCs w:val="32"/>
        </w:rPr>
        <w:t>投诉数量较多的企业主要集中在防疫用品销售企业、商场超市、环保科技企业、教育培训机构以及房产中介等。其中，有一家口罩销售企业半年内被投诉637次，是辖区内上半年投诉最多的企业；半年内被投诉100次以上的企业品牌（含关联企业）有5个。上半年通州区投诉量排在前十名企业的有关情况如下：</w:t>
      </w:r>
    </w:p>
    <w:tbl>
      <w:tblPr>
        <w:tblStyle w:val="28"/>
        <w:tblpPr w:leftFromText="180" w:rightFromText="180" w:vertAnchor="text" w:horzAnchor="page" w:tblpX="1879" w:tblpY="413"/>
        <w:tblW w:w="8613" w:type="dxa"/>
        <w:tblInd w:w="0" w:type="dxa"/>
        <w:tblLayout w:type="fixed"/>
        <w:tblCellMar>
          <w:top w:w="0" w:type="dxa"/>
          <w:left w:w="108" w:type="dxa"/>
          <w:bottom w:w="0" w:type="dxa"/>
          <w:right w:w="108" w:type="dxa"/>
        </w:tblCellMar>
      </w:tblPr>
      <w:tblGrid>
        <w:gridCol w:w="534"/>
        <w:gridCol w:w="3543"/>
        <w:gridCol w:w="993"/>
        <w:gridCol w:w="3543"/>
      </w:tblGrid>
      <w:tr>
        <w:tblPrEx>
          <w:tblLayout w:type="fixed"/>
          <w:tblCellMar>
            <w:top w:w="0" w:type="dxa"/>
            <w:left w:w="108" w:type="dxa"/>
            <w:bottom w:w="0" w:type="dxa"/>
            <w:right w:w="108" w:type="dxa"/>
          </w:tblCellMar>
        </w:tblPrEx>
        <w:trPr>
          <w:trHeight w:val="739" w:hRule="atLeast"/>
        </w:trPr>
        <w:tc>
          <w:tcPr>
            <w:tcW w:w="8613" w:type="dxa"/>
            <w:gridSpan w:val="4"/>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wordWrap w:val="0"/>
              <w:jc w:val="center"/>
              <w:rPr>
                <w:rFonts w:ascii="微软雅黑" w:hAnsi="微软雅黑" w:eastAsia="微软雅黑"/>
                <w:b/>
                <w:sz w:val="28"/>
                <w:szCs w:val="28"/>
              </w:rPr>
            </w:pPr>
            <w:r>
              <w:rPr>
                <w:rFonts w:ascii="微软雅黑" w:hAnsi="微软雅黑" w:eastAsia="微软雅黑"/>
                <w:b/>
                <w:sz w:val="28"/>
                <w:szCs w:val="28"/>
              </w:rPr>
              <w:t>2020年上半年通州区投诉量排名前十企业</w:t>
            </w:r>
          </w:p>
        </w:tc>
      </w:tr>
      <w:tr>
        <w:tblPrEx>
          <w:tblLayout w:type="fixed"/>
          <w:tblCellMar>
            <w:top w:w="0" w:type="dxa"/>
            <w:left w:w="108" w:type="dxa"/>
            <w:bottom w:w="0" w:type="dxa"/>
            <w:right w:w="108" w:type="dxa"/>
          </w:tblCellMar>
        </w:tblPrEx>
        <w:trPr>
          <w:trHeight w:val="480" w:hRule="atLeast"/>
        </w:trPr>
        <w:tc>
          <w:tcPr>
            <w:tcW w:w="534" w:type="dxa"/>
            <w:tcBorders>
              <w:top w:val="nil"/>
              <w:left w:val="single" w:color="auto" w:sz="4" w:space="0"/>
              <w:bottom w:val="single" w:color="auto" w:sz="4" w:space="0"/>
              <w:right w:val="single" w:color="auto" w:sz="4" w:space="0"/>
            </w:tcBorders>
            <w:shd w:val="clear" w:color="auto" w:fill="D7D7D7" w:themeFill="background1" w:themeFillShade="D8"/>
            <w:vAlign w:val="center"/>
          </w:tcPr>
          <w:p>
            <w:pPr>
              <w:wordWrap w:val="0"/>
              <w:jc w:val="center"/>
              <w:rPr>
                <w:rFonts w:ascii="黑体" w:hAnsi="黑体" w:eastAsia="黑体"/>
                <w:b/>
                <w:sz w:val="24"/>
                <w:szCs w:val="24"/>
              </w:rPr>
            </w:pPr>
            <w:r>
              <w:rPr>
                <w:rFonts w:hint="eastAsia" w:ascii="黑体" w:hAnsi="黑体" w:eastAsia="黑体"/>
                <w:b/>
                <w:sz w:val="24"/>
                <w:szCs w:val="24"/>
              </w:rPr>
              <w:t>序号</w:t>
            </w:r>
          </w:p>
        </w:tc>
        <w:tc>
          <w:tcPr>
            <w:tcW w:w="3543" w:type="dxa"/>
            <w:tcBorders>
              <w:top w:val="nil"/>
              <w:left w:val="nil"/>
              <w:bottom w:val="single" w:color="auto" w:sz="4" w:space="0"/>
              <w:right w:val="single" w:color="auto" w:sz="4" w:space="0"/>
            </w:tcBorders>
            <w:shd w:val="clear" w:color="auto" w:fill="D7D7D7" w:themeFill="background1" w:themeFillShade="D8"/>
            <w:vAlign w:val="center"/>
          </w:tcPr>
          <w:p>
            <w:pPr>
              <w:wordWrap w:val="0"/>
              <w:jc w:val="center"/>
              <w:rPr>
                <w:rFonts w:ascii="黑体" w:hAnsi="黑体" w:eastAsia="黑体"/>
                <w:b/>
                <w:sz w:val="24"/>
                <w:szCs w:val="24"/>
              </w:rPr>
            </w:pPr>
            <w:r>
              <w:rPr>
                <w:rFonts w:ascii="黑体" w:hAnsi="黑体" w:eastAsia="黑体"/>
                <w:b/>
                <w:sz w:val="24"/>
                <w:szCs w:val="24"/>
              </w:rPr>
              <w:t>企业名称</w:t>
            </w:r>
          </w:p>
        </w:tc>
        <w:tc>
          <w:tcPr>
            <w:tcW w:w="993" w:type="dxa"/>
            <w:tcBorders>
              <w:top w:val="nil"/>
              <w:left w:val="nil"/>
              <w:bottom w:val="single" w:color="auto" w:sz="4" w:space="0"/>
              <w:right w:val="single" w:color="auto" w:sz="4" w:space="0"/>
            </w:tcBorders>
            <w:shd w:val="clear" w:color="auto" w:fill="D7D7D7" w:themeFill="background1" w:themeFillShade="D8"/>
            <w:vAlign w:val="center"/>
          </w:tcPr>
          <w:p>
            <w:pPr>
              <w:wordWrap w:val="0"/>
              <w:jc w:val="center"/>
              <w:rPr>
                <w:rFonts w:ascii="黑体" w:hAnsi="黑体" w:eastAsia="黑体"/>
                <w:b/>
                <w:sz w:val="24"/>
                <w:szCs w:val="24"/>
              </w:rPr>
            </w:pPr>
            <w:r>
              <w:rPr>
                <w:rFonts w:ascii="黑体" w:hAnsi="黑体" w:eastAsia="黑体"/>
                <w:b/>
                <w:sz w:val="24"/>
                <w:szCs w:val="24"/>
              </w:rPr>
              <w:t>投诉量</w:t>
            </w:r>
          </w:p>
          <w:p>
            <w:pPr>
              <w:wordWrap w:val="0"/>
              <w:jc w:val="center"/>
              <w:rPr>
                <w:rFonts w:ascii="黑体" w:hAnsi="黑体" w:eastAsia="黑体"/>
                <w:b/>
                <w:sz w:val="24"/>
                <w:szCs w:val="24"/>
              </w:rPr>
            </w:pPr>
            <w:r>
              <w:rPr>
                <w:rFonts w:ascii="黑体" w:hAnsi="黑体" w:eastAsia="黑体"/>
                <w:b/>
                <w:sz w:val="24"/>
                <w:szCs w:val="24"/>
              </w:rPr>
              <w:t>（件）</w:t>
            </w:r>
          </w:p>
        </w:tc>
        <w:tc>
          <w:tcPr>
            <w:tcW w:w="3543" w:type="dxa"/>
            <w:tcBorders>
              <w:top w:val="nil"/>
              <w:left w:val="nil"/>
              <w:bottom w:val="single" w:color="auto" w:sz="4" w:space="0"/>
              <w:right w:val="single" w:color="auto" w:sz="4" w:space="0"/>
            </w:tcBorders>
            <w:shd w:val="clear" w:color="auto" w:fill="D7D7D7" w:themeFill="background1" w:themeFillShade="D8"/>
            <w:vAlign w:val="center"/>
          </w:tcPr>
          <w:p>
            <w:pPr>
              <w:wordWrap w:val="0"/>
              <w:jc w:val="center"/>
              <w:rPr>
                <w:rFonts w:ascii="黑体" w:hAnsi="黑体" w:eastAsia="黑体"/>
                <w:b/>
                <w:sz w:val="24"/>
                <w:szCs w:val="24"/>
              </w:rPr>
            </w:pPr>
            <w:r>
              <w:rPr>
                <w:rFonts w:ascii="黑体" w:hAnsi="黑体" w:eastAsia="黑体"/>
                <w:b/>
                <w:sz w:val="24"/>
                <w:szCs w:val="24"/>
              </w:rPr>
              <w:t>投诉问题</w:t>
            </w:r>
          </w:p>
        </w:tc>
      </w:tr>
      <w:tr>
        <w:tblPrEx>
          <w:tblLayout w:type="fixed"/>
          <w:tblCellMar>
            <w:top w:w="0" w:type="dxa"/>
            <w:left w:w="108" w:type="dxa"/>
            <w:bottom w:w="0" w:type="dxa"/>
            <w:right w:w="108" w:type="dxa"/>
          </w:tblCellMar>
        </w:tblPrEx>
        <w:trPr>
          <w:trHeight w:val="366" w:hRule="atLeast"/>
        </w:trPr>
        <w:tc>
          <w:tcPr>
            <w:tcW w:w="534" w:type="dxa"/>
            <w:tcBorders>
              <w:top w:val="nil"/>
              <w:left w:val="single" w:color="auto" w:sz="4" w:space="0"/>
              <w:bottom w:val="single" w:color="auto" w:sz="4" w:space="0"/>
              <w:right w:val="single" w:color="auto" w:sz="4" w:space="0"/>
            </w:tcBorders>
            <w:shd w:val="clear" w:color="000000" w:fill="FFFFFF"/>
            <w:vAlign w:val="center"/>
          </w:tcPr>
          <w:p>
            <w:pPr>
              <w:jc w:val="center"/>
              <w:rPr>
                <w:rFonts w:ascii="黑体" w:hAnsi="宋体"/>
                <w:color w:val="000000"/>
                <w:sz w:val="24"/>
                <w:szCs w:val="24"/>
              </w:rPr>
            </w:pPr>
            <w:r>
              <w:rPr>
                <w:rFonts w:ascii="黑体" w:hAnsi="宋体"/>
                <w:color w:val="000000"/>
                <w:sz w:val="24"/>
                <w:szCs w:val="24"/>
              </w:rPr>
              <w:t>1</w:t>
            </w:r>
          </w:p>
        </w:tc>
        <w:tc>
          <w:tcPr>
            <w:tcW w:w="3543" w:type="dxa"/>
            <w:tcBorders>
              <w:top w:val="nil"/>
              <w:left w:val="nil"/>
              <w:bottom w:val="single" w:color="auto" w:sz="4" w:space="0"/>
              <w:right w:val="single" w:color="auto" w:sz="4" w:space="0"/>
            </w:tcBorders>
            <w:shd w:val="clear" w:color="000000" w:fill="FFFFFF"/>
            <w:vAlign w:val="center"/>
          </w:tcPr>
          <w:p>
            <w:pPr>
              <w:wordWrap w:val="0"/>
              <w:rPr>
                <w:rFonts w:ascii="黑体" w:hAnsi="宋体"/>
                <w:color w:val="000000"/>
                <w:sz w:val="24"/>
                <w:szCs w:val="24"/>
              </w:rPr>
            </w:pPr>
            <w:r>
              <w:rPr>
                <w:rFonts w:ascii="黑体" w:hAnsi="黑体" w:eastAsia="黑体"/>
                <w:color w:val="000000"/>
                <w:sz w:val="24"/>
                <w:szCs w:val="24"/>
              </w:rPr>
              <w:t>北京南丁科技发展有限公司</w:t>
            </w:r>
          </w:p>
        </w:tc>
        <w:tc>
          <w:tcPr>
            <w:tcW w:w="993" w:type="dxa"/>
            <w:tcBorders>
              <w:top w:val="nil"/>
              <w:left w:val="nil"/>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黑体" w:eastAsia="黑体"/>
                <w:color w:val="000000"/>
                <w:sz w:val="24"/>
                <w:szCs w:val="24"/>
              </w:rPr>
              <w:t>637</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投诉网购口罩不发货问题</w:t>
            </w:r>
          </w:p>
        </w:tc>
      </w:tr>
      <w:tr>
        <w:tblPrEx>
          <w:tblLayout w:type="fixed"/>
          <w:tblCellMar>
            <w:top w:w="0" w:type="dxa"/>
            <w:left w:w="108" w:type="dxa"/>
            <w:bottom w:w="0" w:type="dxa"/>
            <w:right w:w="108" w:type="dxa"/>
          </w:tblCellMar>
        </w:tblPrEx>
        <w:trPr>
          <w:trHeight w:val="559" w:hRule="atLeast"/>
        </w:trPr>
        <w:tc>
          <w:tcPr>
            <w:tcW w:w="534" w:type="dxa"/>
            <w:tcBorders>
              <w:top w:val="nil"/>
              <w:left w:val="single" w:color="auto" w:sz="4" w:space="0"/>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宋体"/>
                <w:color w:val="000000"/>
                <w:sz w:val="24"/>
                <w:szCs w:val="24"/>
              </w:rPr>
              <w:t>2</w:t>
            </w:r>
          </w:p>
        </w:tc>
        <w:tc>
          <w:tcPr>
            <w:tcW w:w="3543" w:type="dxa"/>
            <w:tcBorders>
              <w:top w:val="nil"/>
              <w:left w:val="nil"/>
              <w:bottom w:val="single" w:color="auto" w:sz="4" w:space="0"/>
              <w:right w:val="single" w:color="auto" w:sz="4" w:space="0"/>
            </w:tcBorders>
            <w:shd w:val="clear" w:color="000000" w:fill="FFFFFF"/>
            <w:vAlign w:val="center"/>
          </w:tcPr>
          <w:p>
            <w:pPr>
              <w:wordWrap w:val="0"/>
              <w:rPr>
                <w:rFonts w:ascii="黑体" w:hAnsi="宋体"/>
                <w:color w:val="000000"/>
                <w:sz w:val="24"/>
                <w:szCs w:val="24"/>
              </w:rPr>
            </w:pPr>
            <w:r>
              <w:rPr>
                <w:rFonts w:ascii="黑体" w:hAnsi="黑体" w:eastAsia="黑体"/>
                <w:color w:val="000000"/>
                <w:sz w:val="24"/>
                <w:szCs w:val="24"/>
              </w:rPr>
              <w:t>苏宁易购</w:t>
            </w:r>
          </w:p>
        </w:tc>
        <w:tc>
          <w:tcPr>
            <w:tcW w:w="993" w:type="dxa"/>
            <w:tcBorders>
              <w:top w:val="nil"/>
              <w:left w:val="nil"/>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黑体" w:eastAsia="黑体"/>
                <w:color w:val="000000"/>
                <w:sz w:val="24"/>
                <w:szCs w:val="24"/>
              </w:rPr>
              <w:t>386</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投诉网购商品存在质量问题、假冒问题、售后服务等问题</w:t>
            </w:r>
          </w:p>
        </w:tc>
      </w:tr>
      <w:tr>
        <w:tblPrEx>
          <w:tblLayout w:type="fixed"/>
          <w:tblCellMar>
            <w:top w:w="0" w:type="dxa"/>
            <w:left w:w="108" w:type="dxa"/>
            <w:bottom w:w="0" w:type="dxa"/>
            <w:right w:w="108" w:type="dxa"/>
          </w:tblCellMar>
        </w:tblPrEx>
        <w:trPr>
          <w:trHeight w:val="559" w:hRule="atLeast"/>
        </w:trPr>
        <w:tc>
          <w:tcPr>
            <w:tcW w:w="534" w:type="dxa"/>
            <w:tcBorders>
              <w:top w:val="nil"/>
              <w:left w:val="single" w:color="auto" w:sz="4" w:space="0"/>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宋体"/>
                <w:color w:val="000000"/>
                <w:sz w:val="24"/>
                <w:szCs w:val="24"/>
              </w:rPr>
              <w:t>3</w:t>
            </w:r>
          </w:p>
        </w:tc>
        <w:tc>
          <w:tcPr>
            <w:tcW w:w="3543" w:type="dxa"/>
            <w:tcBorders>
              <w:top w:val="nil"/>
              <w:left w:val="nil"/>
              <w:bottom w:val="single" w:color="auto" w:sz="4" w:space="0"/>
              <w:right w:val="single" w:color="auto" w:sz="4" w:space="0"/>
            </w:tcBorders>
            <w:shd w:val="clear" w:color="000000" w:fill="FFFFFF"/>
            <w:vAlign w:val="center"/>
          </w:tcPr>
          <w:p>
            <w:pPr>
              <w:wordWrap w:val="0"/>
              <w:rPr>
                <w:rFonts w:ascii="黑体" w:hAnsi="宋体"/>
                <w:color w:val="000000"/>
                <w:sz w:val="24"/>
                <w:szCs w:val="24"/>
              </w:rPr>
            </w:pPr>
            <w:r>
              <w:rPr>
                <w:rFonts w:ascii="黑体" w:hAnsi="黑体" w:eastAsia="黑体"/>
                <w:color w:val="000000"/>
                <w:sz w:val="24"/>
                <w:szCs w:val="24"/>
              </w:rPr>
              <w:t>物美超市（多点APP）</w:t>
            </w:r>
          </w:p>
        </w:tc>
        <w:tc>
          <w:tcPr>
            <w:tcW w:w="993" w:type="dxa"/>
            <w:tcBorders>
              <w:top w:val="nil"/>
              <w:left w:val="nil"/>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黑体" w:eastAsia="黑体"/>
                <w:color w:val="000000"/>
                <w:sz w:val="24"/>
                <w:szCs w:val="24"/>
              </w:rPr>
              <w:t>227</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投诉商品存在质量问题、价格问题，假冒问题、售后服务等问题</w:t>
            </w:r>
          </w:p>
        </w:tc>
      </w:tr>
      <w:tr>
        <w:tblPrEx>
          <w:tblLayout w:type="fixed"/>
          <w:tblCellMar>
            <w:top w:w="0" w:type="dxa"/>
            <w:left w:w="108" w:type="dxa"/>
            <w:bottom w:w="0" w:type="dxa"/>
            <w:right w:w="108" w:type="dxa"/>
          </w:tblCellMar>
        </w:tblPrEx>
        <w:trPr>
          <w:trHeight w:val="559" w:hRule="atLeast"/>
        </w:trPr>
        <w:tc>
          <w:tcPr>
            <w:tcW w:w="534" w:type="dxa"/>
            <w:tcBorders>
              <w:top w:val="nil"/>
              <w:left w:val="single" w:color="auto" w:sz="4" w:space="0"/>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宋体"/>
                <w:color w:val="000000"/>
                <w:sz w:val="24"/>
                <w:szCs w:val="24"/>
              </w:rPr>
              <w:t>4</w:t>
            </w:r>
          </w:p>
        </w:tc>
        <w:tc>
          <w:tcPr>
            <w:tcW w:w="3543" w:type="dxa"/>
            <w:tcBorders>
              <w:top w:val="nil"/>
              <w:left w:val="nil"/>
              <w:bottom w:val="single" w:color="auto" w:sz="4" w:space="0"/>
              <w:right w:val="single" w:color="auto" w:sz="4" w:space="0"/>
            </w:tcBorders>
            <w:shd w:val="clear" w:color="000000" w:fill="FFFFFF"/>
            <w:vAlign w:val="center"/>
          </w:tcPr>
          <w:p>
            <w:pPr>
              <w:wordWrap w:val="0"/>
              <w:rPr>
                <w:rFonts w:ascii="黑体" w:hAnsi="宋体"/>
                <w:color w:val="000000"/>
                <w:sz w:val="24"/>
                <w:szCs w:val="24"/>
              </w:rPr>
            </w:pPr>
            <w:r>
              <w:rPr>
                <w:rFonts w:ascii="黑体" w:hAnsi="黑体" w:eastAsia="黑体"/>
                <w:color w:val="000000"/>
                <w:sz w:val="24"/>
                <w:szCs w:val="24"/>
              </w:rPr>
              <w:t>永辉超市（永辉生活APP）</w:t>
            </w:r>
          </w:p>
        </w:tc>
        <w:tc>
          <w:tcPr>
            <w:tcW w:w="993" w:type="dxa"/>
            <w:tcBorders>
              <w:top w:val="nil"/>
              <w:left w:val="nil"/>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黑体" w:eastAsia="黑体"/>
                <w:color w:val="000000"/>
                <w:sz w:val="24"/>
                <w:szCs w:val="24"/>
              </w:rPr>
              <w:t>138</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投诉商品存在质量问题、价格问题、物流配送等问题</w:t>
            </w:r>
          </w:p>
        </w:tc>
      </w:tr>
      <w:tr>
        <w:tblPrEx>
          <w:tblLayout w:type="fixed"/>
          <w:tblCellMar>
            <w:top w:w="0" w:type="dxa"/>
            <w:left w:w="108" w:type="dxa"/>
            <w:bottom w:w="0" w:type="dxa"/>
            <w:right w:w="108" w:type="dxa"/>
          </w:tblCellMar>
        </w:tblPrEx>
        <w:trPr>
          <w:trHeight w:val="919" w:hRule="atLeast"/>
        </w:trPr>
        <w:tc>
          <w:tcPr>
            <w:tcW w:w="534" w:type="dxa"/>
            <w:tcBorders>
              <w:top w:val="nil"/>
              <w:left w:val="single" w:color="auto" w:sz="4" w:space="0"/>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宋体"/>
                <w:color w:val="000000"/>
                <w:sz w:val="24"/>
                <w:szCs w:val="24"/>
              </w:rPr>
              <w:t>5</w:t>
            </w:r>
          </w:p>
        </w:tc>
        <w:tc>
          <w:tcPr>
            <w:tcW w:w="3543" w:type="dxa"/>
            <w:tcBorders>
              <w:top w:val="nil"/>
              <w:left w:val="nil"/>
              <w:bottom w:val="single" w:color="auto" w:sz="4" w:space="0"/>
              <w:right w:val="single" w:color="auto" w:sz="4" w:space="0"/>
            </w:tcBorders>
            <w:shd w:val="clear" w:color="000000" w:fill="FFFFFF"/>
            <w:vAlign w:val="center"/>
          </w:tcPr>
          <w:p>
            <w:pPr>
              <w:wordWrap w:val="0"/>
              <w:rPr>
                <w:rFonts w:ascii="黑体" w:hAnsi="宋体"/>
                <w:color w:val="000000"/>
                <w:sz w:val="24"/>
                <w:szCs w:val="24"/>
              </w:rPr>
            </w:pPr>
            <w:r>
              <w:rPr>
                <w:rFonts w:ascii="黑体" w:hAnsi="黑体" w:eastAsia="黑体"/>
                <w:color w:val="000000"/>
                <w:sz w:val="24"/>
                <w:szCs w:val="24"/>
              </w:rPr>
              <w:t>东研高科（北京）环保技术有限公司（北京东研二十一世纪环境科技有限公司）</w:t>
            </w:r>
          </w:p>
        </w:tc>
        <w:tc>
          <w:tcPr>
            <w:tcW w:w="993" w:type="dxa"/>
            <w:tcBorders>
              <w:top w:val="nil"/>
              <w:left w:val="nil"/>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黑体" w:eastAsia="黑体"/>
                <w:color w:val="000000"/>
                <w:sz w:val="24"/>
                <w:szCs w:val="24"/>
              </w:rPr>
              <w:t>129</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p>
          <w:p>
            <w:pPr>
              <w:wordWrap w:val="0"/>
              <w:rPr>
                <w:rFonts w:ascii="黑体" w:hAnsi="黑体" w:eastAsia="黑体"/>
                <w:sz w:val="24"/>
                <w:szCs w:val="24"/>
              </w:rPr>
            </w:pPr>
            <w:r>
              <w:rPr>
                <w:rFonts w:ascii="黑体" w:hAnsi="黑体" w:eastAsia="黑体"/>
                <w:sz w:val="24"/>
                <w:szCs w:val="24"/>
              </w:rPr>
              <w:t>投诉净水器更换滤芯问题</w:t>
            </w:r>
          </w:p>
        </w:tc>
      </w:tr>
      <w:tr>
        <w:tblPrEx>
          <w:tblLayout w:type="fixed"/>
          <w:tblCellMar>
            <w:top w:w="0" w:type="dxa"/>
            <w:left w:w="108" w:type="dxa"/>
            <w:bottom w:w="0" w:type="dxa"/>
            <w:right w:w="108" w:type="dxa"/>
          </w:tblCellMar>
        </w:tblPrEx>
        <w:trPr>
          <w:trHeight w:val="416" w:hRule="atLeast"/>
        </w:trPr>
        <w:tc>
          <w:tcPr>
            <w:tcW w:w="534" w:type="dxa"/>
            <w:tcBorders>
              <w:top w:val="nil"/>
              <w:left w:val="single" w:color="auto" w:sz="4" w:space="0"/>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宋体"/>
                <w:color w:val="000000"/>
                <w:sz w:val="24"/>
                <w:szCs w:val="24"/>
              </w:rPr>
              <w:t>6</w:t>
            </w:r>
          </w:p>
        </w:tc>
        <w:tc>
          <w:tcPr>
            <w:tcW w:w="3543" w:type="dxa"/>
            <w:tcBorders>
              <w:top w:val="nil"/>
              <w:left w:val="nil"/>
              <w:bottom w:val="single" w:color="auto" w:sz="4" w:space="0"/>
              <w:right w:val="single" w:color="auto" w:sz="4" w:space="0"/>
            </w:tcBorders>
            <w:shd w:val="clear" w:color="000000" w:fill="FFFFFF"/>
            <w:vAlign w:val="center"/>
          </w:tcPr>
          <w:p>
            <w:pPr>
              <w:wordWrap w:val="0"/>
              <w:rPr>
                <w:rFonts w:ascii="黑体" w:hAnsi="宋体"/>
                <w:color w:val="000000"/>
                <w:sz w:val="24"/>
                <w:szCs w:val="24"/>
              </w:rPr>
            </w:pPr>
            <w:r>
              <w:rPr>
                <w:rFonts w:ascii="黑体" w:hAnsi="黑体" w:eastAsia="黑体"/>
                <w:color w:val="000000"/>
                <w:sz w:val="24"/>
                <w:szCs w:val="24"/>
              </w:rPr>
              <w:t>乐友国际商业集团有限公司</w:t>
            </w:r>
          </w:p>
        </w:tc>
        <w:tc>
          <w:tcPr>
            <w:tcW w:w="993" w:type="dxa"/>
            <w:tcBorders>
              <w:top w:val="nil"/>
              <w:left w:val="nil"/>
              <w:bottom w:val="single" w:color="auto" w:sz="4" w:space="0"/>
              <w:right w:val="single" w:color="auto" w:sz="4" w:space="0"/>
            </w:tcBorders>
            <w:shd w:val="clear" w:color="000000" w:fill="FFFFFF"/>
            <w:vAlign w:val="center"/>
          </w:tcPr>
          <w:p>
            <w:pPr>
              <w:wordWrap w:val="0"/>
              <w:jc w:val="center"/>
              <w:rPr>
                <w:rFonts w:ascii="黑体" w:hAnsi="宋体"/>
                <w:color w:val="000000"/>
                <w:sz w:val="24"/>
                <w:szCs w:val="24"/>
              </w:rPr>
            </w:pPr>
            <w:r>
              <w:rPr>
                <w:rFonts w:ascii="黑体" w:hAnsi="黑体" w:eastAsia="黑体"/>
                <w:color w:val="000000"/>
                <w:sz w:val="24"/>
                <w:szCs w:val="24"/>
              </w:rPr>
              <w:t>73</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w:t>
            </w:r>
            <w:r>
              <w:rPr>
                <w:rFonts w:hint="eastAsia" w:ascii="黑体" w:hAnsi="黑体" w:eastAsia="黑体"/>
                <w:sz w:val="24"/>
                <w:szCs w:val="24"/>
              </w:rPr>
              <w:t>购买口罩、奶粉、纸尿裤、食品及日用品不发货和退费问题</w:t>
            </w:r>
          </w:p>
        </w:tc>
      </w:tr>
      <w:tr>
        <w:tblPrEx>
          <w:tblLayout w:type="fixed"/>
          <w:tblCellMar>
            <w:top w:w="0" w:type="dxa"/>
            <w:left w:w="108" w:type="dxa"/>
            <w:bottom w:w="0" w:type="dxa"/>
            <w:right w:w="108" w:type="dxa"/>
          </w:tblCellMar>
        </w:tblPrEx>
        <w:trPr>
          <w:trHeight w:val="410" w:hRule="atLeast"/>
        </w:trPr>
        <w:tc>
          <w:tcPr>
            <w:tcW w:w="534" w:type="dxa"/>
            <w:tcBorders>
              <w:top w:val="nil"/>
              <w:left w:val="single" w:color="auto" w:sz="4" w:space="0"/>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7</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北京简学教育科技有限公司</w:t>
            </w:r>
          </w:p>
        </w:tc>
        <w:tc>
          <w:tcPr>
            <w:tcW w:w="993" w:type="dxa"/>
            <w:tcBorders>
              <w:top w:val="nil"/>
              <w:left w:val="nil"/>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72</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投诉不退费问及虚假宣传问题</w:t>
            </w:r>
          </w:p>
        </w:tc>
      </w:tr>
      <w:tr>
        <w:tblPrEx>
          <w:tblLayout w:type="fixed"/>
          <w:tblCellMar>
            <w:top w:w="0" w:type="dxa"/>
            <w:left w:w="108" w:type="dxa"/>
            <w:bottom w:w="0" w:type="dxa"/>
            <w:right w:w="108" w:type="dxa"/>
          </w:tblCellMar>
        </w:tblPrEx>
        <w:trPr>
          <w:trHeight w:val="404" w:hRule="atLeast"/>
        </w:trPr>
        <w:tc>
          <w:tcPr>
            <w:tcW w:w="534" w:type="dxa"/>
            <w:tcBorders>
              <w:top w:val="nil"/>
              <w:left w:val="single" w:color="auto" w:sz="4" w:space="0"/>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8</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北京恋嘉房地产经济有限公司</w:t>
            </w:r>
          </w:p>
        </w:tc>
        <w:tc>
          <w:tcPr>
            <w:tcW w:w="993" w:type="dxa"/>
            <w:tcBorders>
              <w:top w:val="nil"/>
              <w:left w:val="nil"/>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67</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投诉不退押金问题</w:t>
            </w:r>
          </w:p>
        </w:tc>
      </w:tr>
      <w:tr>
        <w:tblPrEx>
          <w:tblLayout w:type="fixed"/>
          <w:tblCellMar>
            <w:top w:w="0" w:type="dxa"/>
            <w:left w:w="108" w:type="dxa"/>
            <w:bottom w:w="0" w:type="dxa"/>
            <w:right w:w="108" w:type="dxa"/>
          </w:tblCellMar>
        </w:tblPrEx>
        <w:trPr>
          <w:trHeight w:val="559" w:hRule="atLeast"/>
        </w:trPr>
        <w:tc>
          <w:tcPr>
            <w:tcW w:w="534" w:type="dxa"/>
            <w:tcBorders>
              <w:top w:val="nil"/>
              <w:left w:val="single" w:color="auto" w:sz="4" w:space="0"/>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9</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北京京客隆商业集团股份有限公司</w:t>
            </w:r>
          </w:p>
        </w:tc>
        <w:tc>
          <w:tcPr>
            <w:tcW w:w="993" w:type="dxa"/>
            <w:tcBorders>
              <w:top w:val="nil"/>
              <w:left w:val="nil"/>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46</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投诉商品存在质量问题、价格问题</w:t>
            </w:r>
          </w:p>
        </w:tc>
      </w:tr>
      <w:tr>
        <w:tblPrEx>
          <w:tblLayout w:type="fixed"/>
          <w:tblCellMar>
            <w:top w:w="0" w:type="dxa"/>
            <w:left w:w="108" w:type="dxa"/>
            <w:bottom w:w="0" w:type="dxa"/>
            <w:right w:w="108" w:type="dxa"/>
          </w:tblCellMar>
        </w:tblPrEx>
        <w:trPr>
          <w:trHeight w:val="559" w:hRule="atLeast"/>
        </w:trPr>
        <w:tc>
          <w:tcPr>
            <w:tcW w:w="534" w:type="dxa"/>
            <w:tcBorders>
              <w:top w:val="nil"/>
              <w:left w:val="single" w:color="auto" w:sz="4" w:space="0"/>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10</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北京众信安邦教育科技有限公司</w:t>
            </w:r>
          </w:p>
        </w:tc>
        <w:tc>
          <w:tcPr>
            <w:tcW w:w="993" w:type="dxa"/>
            <w:tcBorders>
              <w:top w:val="nil"/>
              <w:left w:val="nil"/>
              <w:bottom w:val="single" w:color="auto" w:sz="4" w:space="0"/>
              <w:right w:val="single" w:color="auto" w:sz="4" w:space="0"/>
            </w:tcBorders>
            <w:shd w:val="clear" w:color="000000" w:fill="FFFFFF"/>
          </w:tcPr>
          <w:p>
            <w:pPr>
              <w:wordWrap w:val="0"/>
              <w:jc w:val="center"/>
              <w:rPr>
                <w:rFonts w:ascii="黑体" w:hAnsi="黑体" w:eastAsia="黑体"/>
                <w:sz w:val="24"/>
                <w:szCs w:val="24"/>
              </w:rPr>
            </w:pPr>
            <w:r>
              <w:rPr>
                <w:rFonts w:ascii="黑体" w:hAnsi="黑体" w:eastAsia="黑体"/>
                <w:sz w:val="24"/>
                <w:szCs w:val="24"/>
              </w:rPr>
              <w:t>43</w:t>
            </w:r>
          </w:p>
        </w:tc>
        <w:tc>
          <w:tcPr>
            <w:tcW w:w="3543" w:type="dxa"/>
            <w:tcBorders>
              <w:top w:val="nil"/>
              <w:left w:val="nil"/>
              <w:bottom w:val="single" w:color="auto" w:sz="4" w:space="0"/>
              <w:right w:val="single" w:color="auto" w:sz="4" w:space="0"/>
            </w:tcBorders>
            <w:shd w:val="clear" w:color="000000" w:fill="FFFFFF"/>
          </w:tcPr>
          <w:p>
            <w:pPr>
              <w:wordWrap w:val="0"/>
              <w:rPr>
                <w:rFonts w:ascii="黑体" w:hAnsi="黑体" w:eastAsia="黑体"/>
                <w:sz w:val="24"/>
                <w:szCs w:val="24"/>
              </w:rPr>
            </w:pPr>
            <w:r>
              <w:rPr>
                <w:rFonts w:ascii="黑体" w:hAnsi="黑体" w:eastAsia="黑体"/>
                <w:sz w:val="24"/>
                <w:szCs w:val="24"/>
              </w:rPr>
              <w:t>投诉不退费及虚假宣传问题</w:t>
            </w:r>
          </w:p>
        </w:tc>
      </w:tr>
    </w:tbl>
    <w:p>
      <w:pPr>
        <w:wordWrap w:val="0"/>
        <w:ind w:firstLine="640"/>
        <w:rPr>
          <w:rFonts w:ascii="仿宋" w:hAnsi="仿宋" w:eastAsia="仿宋"/>
          <w:sz w:val="32"/>
          <w:szCs w:val="32"/>
        </w:rPr>
      </w:pPr>
    </w:p>
    <w:p>
      <w:pPr>
        <w:wordWrap w:val="0"/>
        <w:spacing w:before="156" w:after="156" w:line="594" w:lineRule="exact"/>
        <w:rPr>
          <w:rFonts w:ascii="黑体" w:hAnsi="黑体" w:eastAsia="黑体"/>
          <w:b/>
          <w:sz w:val="32"/>
          <w:szCs w:val="32"/>
        </w:rPr>
      </w:pPr>
      <w:r>
        <w:rPr>
          <w:rFonts w:hint="eastAsia" w:ascii="黑体" w:hAnsi="黑体" w:eastAsia="黑体"/>
          <w:b/>
          <w:sz w:val="32"/>
          <w:szCs w:val="32"/>
          <w:lang w:val="en-US" w:eastAsia="zh-CN"/>
        </w:rPr>
        <w:t xml:space="preserve">    </w:t>
      </w:r>
      <w:r>
        <w:rPr>
          <w:rFonts w:ascii="黑体" w:hAnsi="黑体" w:eastAsia="黑体"/>
          <w:b/>
          <w:sz w:val="32"/>
          <w:szCs w:val="32"/>
        </w:rPr>
        <w:t>二、投诉热点问题分析</w:t>
      </w:r>
    </w:p>
    <w:p>
      <w:pPr>
        <w:wordWrap w:val="0"/>
        <w:spacing w:line="594" w:lineRule="exact"/>
        <w:ind w:firstLine="640"/>
        <w:rPr>
          <w:rFonts w:hint="eastAsia" w:ascii="华文楷体" w:hAnsi="华文楷体" w:eastAsia="华文楷体" w:cs="华文楷体"/>
          <w:sz w:val="32"/>
          <w:szCs w:val="32"/>
        </w:rPr>
      </w:pPr>
      <w:r>
        <w:rPr>
          <w:rFonts w:hint="eastAsia" w:ascii="华文楷体" w:hAnsi="华文楷体" w:eastAsia="华文楷体" w:cs="华文楷体"/>
          <w:sz w:val="32"/>
          <w:szCs w:val="32"/>
        </w:rPr>
        <w:t>（一）受疫情影响，部分领域投诉量激增</w:t>
      </w:r>
    </w:p>
    <w:p>
      <w:pPr>
        <w:wordWrap w:val="0"/>
        <w:spacing w:line="594" w:lineRule="exact"/>
        <w:ind w:firstLine="643"/>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lang w:val="en-US" w:eastAsia="zh-CN"/>
        </w:rPr>
        <w:t>.</w:t>
      </w:r>
      <w:r>
        <w:rPr>
          <w:rFonts w:ascii="仿宋" w:hAnsi="仿宋" w:eastAsia="仿宋"/>
          <w:b/>
          <w:sz w:val="32"/>
          <w:szCs w:val="32"/>
        </w:rPr>
        <w:t>口罩等医药医疗用品投诉激增</w:t>
      </w:r>
    </w:p>
    <w:p>
      <w:pPr>
        <w:wordWrap w:val="0"/>
        <w:spacing w:line="594" w:lineRule="exact"/>
        <w:ind w:firstLine="640"/>
        <w:rPr>
          <w:rFonts w:ascii="仿宋" w:hAnsi="仿宋" w:eastAsia="仿宋"/>
          <w:sz w:val="32"/>
          <w:szCs w:val="32"/>
        </w:rPr>
      </w:pPr>
      <w:r>
        <w:rPr>
          <w:rFonts w:ascii="仿宋" w:hAnsi="仿宋" w:eastAsia="仿宋"/>
          <w:sz w:val="32"/>
          <w:szCs w:val="32"/>
        </w:rPr>
        <w:t>疫情期间，口罩、消毒液等防疫用品需求量暴增，相关投诉也明显增多。2020年上半年，通州区市场监管部门和消协受理医药及医疗用品类投诉991件，位居商品类投诉前列。其中，有一家口罩</w:t>
      </w:r>
      <w:r>
        <w:rPr>
          <w:rFonts w:hint="eastAsia" w:ascii="仿宋" w:hAnsi="仿宋" w:eastAsia="仿宋"/>
          <w:color w:val="000000" w:themeColor="text1"/>
          <w:sz w:val="32"/>
          <w:szCs w:val="32"/>
        </w:rPr>
        <w:t>销售</w:t>
      </w:r>
      <w:r>
        <w:rPr>
          <w:rFonts w:ascii="仿宋" w:hAnsi="仿宋" w:eastAsia="仿宋"/>
          <w:sz w:val="32"/>
          <w:szCs w:val="32"/>
        </w:rPr>
        <w:t>企业，因为消费者下单后迟迟不发货，引发消费者群体投诉，短期内投诉达到637件。</w:t>
      </w:r>
    </w:p>
    <w:p>
      <w:pPr>
        <w:wordWrap w:val="0"/>
        <w:spacing w:line="594" w:lineRule="exact"/>
        <w:ind w:firstLine="643"/>
        <w:rPr>
          <w:rFonts w:ascii="仿宋" w:hAnsi="仿宋" w:eastAsia="仿宋"/>
          <w:sz w:val="32"/>
          <w:szCs w:val="32"/>
        </w:rPr>
      </w:pPr>
      <w:r>
        <w:rPr>
          <w:rFonts w:ascii="仿宋" w:hAnsi="仿宋" w:eastAsia="仿宋"/>
          <w:b/>
          <w:sz w:val="32"/>
          <w:szCs w:val="32"/>
        </w:rPr>
        <w:t>消费者投诉问题主要有：</w:t>
      </w:r>
      <w:r>
        <w:rPr>
          <w:rFonts w:ascii="仿宋" w:hAnsi="仿宋" w:eastAsia="仿宋"/>
          <w:sz w:val="32"/>
          <w:szCs w:val="32"/>
        </w:rPr>
        <w:t>一是消费者网购口罩等防疫用品后，商家迟迟不发货或单方面取消订单；二是部分商家趁疫情哄抬物价，大幅提高防疫用品的价格；三是部分商家虚假宣传普通商品具有防护功效，如以普通口罩冒充医用口罩等；四是部分经营者以次充好，销售假冒伪劣或三无产品。这些问题不仅损害了消费者的合法权益，乱扰了市场经济秩序，而且</w:t>
      </w:r>
      <w:r>
        <w:rPr>
          <w:rFonts w:hint="eastAsia" w:ascii="仿宋" w:hAnsi="仿宋" w:eastAsia="仿宋"/>
          <w:sz w:val="32"/>
          <w:szCs w:val="32"/>
        </w:rPr>
        <w:t>可能影响到疫情防控的整体效果</w:t>
      </w:r>
      <w:r>
        <w:rPr>
          <w:rFonts w:ascii="仿宋" w:hAnsi="仿宋" w:eastAsia="仿宋"/>
          <w:sz w:val="32"/>
          <w:szCs w:val="32"/>
        </w:rPr>
        <w:t>。</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案例1：</w:t>
      </w:r>
      <w:r>
        <w:rPr>
          <w:rFonts w:ascii="仿宋" w:hAnsi="仿宋" w:eastAsia="仿宋"/>
          <w:sz w:val="32"/>
          <w:szCs w:val="32"/>
        </w:rPr>
        <w:t>2020年1月29日，</w:t>
      </w:r>
      <w:r>
        <w:rPr>
          <w:rFonts w:hint="eastAsia" w:ascii="仿宋" w:hAnsi="仿宋" w:eastAsia="仿宋"/>
          <w:color w:val="000000" w:themeColor="text1"/>
          <w:sz w:val="32"/>
          <w:szCs w:val="32"/>
        </w:rPr>
        <w:t>消费者王女士在某</w:t>
      </w:r>
      <w:r>
        <w:rPr>
          <w:rFonts w:ascii="仿宋" w:hAnsi="仿宋" w:eastAsia="仿宋"/>
          <w:sz w:val="32"/>
          <w:szCs w:val="32"/>
        </w:rPr>
        <w:t>电商平台购买了15支4层加棉款口罩，支付价款137.8元后，商家一直不发货。王女士联系商家客服，被告知不愿等待可以自己退款。王女士不认可商家说法，于是向消协投诉。经工作人员调解,商家表示尽快消费者发货，消费者表示认可。</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案例2：</w:t>
      </w:r>
      <w:r>
        <w:rPr>
          <w:rFonts w:ascii="仿宋" w:hAnsi="仿宋" w:eastAsia="仿宋"/>
          <w:sz w:val="32"/>
          <w:szCs w:val="32"/>
        </w:rPr>
        <w:t>2020年2月11日，宋女士在通州区某药店购买了两包一次性使用口罩，一包20片。口罩包装上标注由河南某企业生产，但宋女士通过网络查询发现，该厂家已经公开发布声明，表示没有生产过宋女士所购买的口罩。宋女士在河南省质监局网站也没有查询到其购买口罩的生产许可证编号。目前，市场监管部门已依法对宋女士反映的问题立案调查。</w:t>
      </w:r>
    </w:p>
    <w:p>
      <w:pPr>
        <w:wordWrap w:val="0"/>
        <w:spacing w:line="594" w:lineRule="exact"/>
        <w:ind w:firstLine="643"/>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lang w:val="en-US" w:eastAsia="zh-CN"/>
        </w:rPr>
        <w:t>.</w:t>
      </w:r>
      <w:r>
        <w:rPr>
          <w:rFonts w:ascii="仿宋" w:hAnsi="仿宋" w:eastAsia="仿宋"/>
          <w:b/>
          <w:sz w:val="32"/>
          <w:szCs w:val="32"/>
        </w:rPr>
        <w:t>教育培训投诉问题明显增多</w:t>
      </w:r>
    </w:p>
    <w:p>
      <w:pPr>
        <w:wordWrap w:val="0"/>
        <w:spacing w:line="594" w:lineRule="exact"/>
        <w:ind w:firstLine="640"/>
        <w:rPr>
          <w:rFonts w:ascii="仿宋" w:hAnsi="仿宋" w:eastAsia="仿宋"/>
          <w:sz w:val="32"/>
          <w:szCs w:val="32"/>
        </w:rPr>
      </w:pPr>
      <w:r>
        <w:rPr>
          <w:rFonts w:ascii="仿宋" w:hAnsi="仿宋" w:eastAsia="仿宋"/>
          <w:sz w:val="32"/>
          <w:szCs w:val="32"/>
        </w:rPr>
        <w:t>教育培训问题一直是消费者投诉的热点。今年上半年受疫情影响，有关教育培训类投诉明显增多。投诉数据显示，今年上半年通州区市场监管部门和消协受理教育培训类投诉达684件。</w:t>
      </w:r>
    </w:p>
    <w:p>
      <w:pPr>
        <w:wordWrap w:val="0"/>
        <w:spacing w:line="594" w:lineRule="exact"/>
        <w:ind w:firstLine="643"/>
        <w:rPr>
          <w:rFonts w:ascii="仿宋" w:hAnsi="仿宋" w:eastAsia="仿宋"/>
          <w:sz w:val="32"/>
          <w:szCs w:val="32"/>
        </w:rPr>
      </w:pPr>
      <w:r>
        <w:rPr>
          <w:rFonts w:ascii="仿宋" w:hAnsi="仿宋" w:eastAsia="仿宋"/>
          <w:b/>
          <w:sz w:val="32"/>
          <w:szCs w:val="32"/>
        </w:rPr>
        <w:t>消费者投诉问题主要有：</w:t>
      </w:r>
      <w:r>
        <w:rPr>
          <w:rFonts w:ascii="仿宋" w:hAnsi="仿宋" w:eastAsia="仿宋"/>
          <w:sz w:val="32"/>
          <w:szCs w:val="32"/>
        </w:rPr>
        <w:t>一是部分教育培训机构存在虚假宣传、虚假承诺问题，如虚假宣称合作办学、虚假承诺保过等；二是培训质量较差、教师资质存疑，消费者要求退费遭遇推诿拒绝；三是线下培训因疫情改为线上后，消费者要求降低收费标准、变更培训内容或要求退费，培训机构以各种理由拖延或拒绝办理，有的要扣除较高费用，消费者不认可。</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案例1：</w:t>
      </w:r>
      <w:r>
        <w:rPr>
          <w:rFonts w:ascii="仿宋" w:hAnsi="仿宋" w:eastAsia="仿宋"/>
          <w:sz w:val="32"/>
          <w:szCs w:val="32"/>
        </w:rPr>
        <w:t>2019年年底，通州区消费者周女士在通州区永顺镇某儿童培训学校给孩子报了一个线下幼小衔接班，一共交费25180元，原计划3月份开学，一共五个月课时。但由于疫情原因，一直没有开学。后来，培训学校通知周女士，将线下课程改为线上网课。周女士认为孩子太小，眼睛长时间看屏幕，会影响孩子的视力，所以要求学校退费。但培训学校一直拒绝退费。经过消协调解,目前问题已经得到解决。</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案例2：</w:t>
      </w:r>
      <w:r>
        <w:rPr>
          <w:rFonts w:ascii="仿宋" w:hAnsi="仿宋" w:eastAsia="仿宋"/>
          <w:sz w:val="32"/>
          <w:szCs w:val="32"/>
        </w:rPr>
        <w:t>2020年2月3日，消费者刘先生在某儿童教育咨询有限公司给孩子报了一个舞蹈培训班，交完14508元培训费，还没上课，就发生了新冠肺炎疫情。刘先生向该公司申请退费，工作人员一直推诿不给解决。接到投诉后，消协工作人员及时联系消费者了解情况,并依法进行调解。目前双方已经达成调解协议。</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案例3：</w:t>
      </w:r>
      <w:r>
        <w:rPr>
          <w:rFonts w:ascii="仿宋" w:hAnsi="仿宋" w:eastAsia="仿宋"/>
          <w:sz w:val="32"/>
          <w:szCs w:val="32"/>
        </w:rPr>
        <w:t>2020年4月14日，消费者茹先生投诉，称其2019年6月在某教育培训机构报名消防工程师证考试，交费16800元，培训机构承诺考试包过，如考不过全额退费。2019年11月，茹先生考试没有通过，联系该公司要求退费。但该公司拖延不解决，遂进行投诉。经调解，双方已达成和解，消费者表示满意。</w:t>
      </w:r>
    </w:p>
    <w:p>
      <w:pPr>
        <w:wordWrap w:val="0"/>
        <w:spacing w:line="594" w:lineRule="exact"/>
        <w:ind w:firstLine="643"/>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lang w:val="en-US" w:eastAsia="zh-CN"/>
        </w:rPr>
        <w:t>.</w:t>
      </w:r>
      <w:r>
        <w:rPr>
          <w:rFonts w:ascii="仿宋" w:hAnsi="仿宋" w:eastAsia="仿宋"/>
          <w:b/>
          <w:sz w:val="32"/>
          <w:szCs w:val="32"/>
        </w:rPr>
        <w:t>预付式消费投诉居高不下</w:t>
      </w:r>
    </w:p>
    <w:p>
      <w:pPr>
        <w:wordWrap w:val="0"/>
        <w:spacing w:line="594" w:lineRule="exact"/>
        <w:ind w:firstLine="640"/>
        <w:rPr>
          <w:rFonts w:ascii="仿宋" w:hAnsi="仿宋" w:eastAsia="仿宋"/>
          <w:sz w:val="32"/>
          <w:szCs w:val="32"/>
        </w:rPr>
      </w:pPr>
      <w:r>
        <w:rPr>
          <w:rFonts w:ascii="仿宋" w:hAnsi="仿宋" w:eastAsia="仿宋"/>
          <w:sz w:val="32"/>
          <w:szCs w:val="32"/>
        </w:rPr>
        <w:t>预付式消费涉及领域广、人数多、金额高，一直是消费者投诉的热点和难点问题。今年受疫情影响，有关预付式消费投诉纠纷更是居高不下。在通州区上半年受理的8753件投诉中，有1873件涉及预付式消费问题，占投诉总量的21.40%，占服务类投诉的43.20%。</w:t>
      </w:r>
    </w:p>
    <w:p>
      <w:pPr>
        <w:wordWrap w:val="0"/>
        <w:spacing w:line="594" w:lineRule="exact"/>
        <w:ind w:firstLine="643"/>
        <w:rPr>
          <w:rFonts w:ascii="仿宋" w:hAnsi="仿宋" w:eastAsia="仿宋"/>
          <w:sz w:val="32"/>
          <w:szCs w:val="32"/>
        </w:rPr>
      </w:pPr>
      <w:r>
        <w:rPr>
          <w:rFonts w:ascii="仿宋" w:hAnsi="仿宋" w:eastAsia="仿宋"/>
          <w:b/>
          <w:sz w:val="32"/>
          <w:szCs w:val="32"/>
        </w:rPr>
        <w:t>消费者投诉问题主要体现在几个方面</w:t>
      </w:r>
      <w:r>
        <w:rPr>
          <w:rFonts w:ascii="仿宋" w:hAnsi="仿宋" w:eastAsia="仿宋"/>
          <w:sz w:val="32"/>
          <w:szCs w:val="32"/>
        </w:rPr>
        <w:t>：一是商家以打折优惠为噱头，诱导消费者购买预付费服务，然后将预付款转变为积分形式，变相限制消费者使用和退费；二是消费者交费后，商家擅自降低服务标准和服务质量，使用的产品以次充好，以劣充优；三是部分线下服务因疫情改为线上服务，消费者提出降低费用、退费或变更服务内容，商家要求扣除较高费用或拖延拒绝办理；四是部分商家倒闭、易主、变更经营场所，债权债务不做妥善处理，消费者无法继续享受服务，又无法退回剩余款项。</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案例1：</w:t>
      </w:r>
      <w:r>
        <w:rPr>
          <w:rFonts w:ascii="仿宋" w:hAnsi="仿宋" w:eastAsia="仿宋"/>
          <w:sz w:val="32"/>
          <w:szCs w:val="32"/>
        </w:rPr>
        <w:t>2020年1月6日，消费者张女士在某游泳馆办了会员卡，一次性交费2800元，享受150次服务。当卡内还有120次未使用时，游泳馆要搬到其它较远地方。张女士认为，自己的正常使用受到了影响，于是向游泳馆申请退费。游泳馆虽然表示同意退费，但就是迟迟不给她办理退费手续。经消协工作人员调解，商家已同意退款。</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案例2：</w:t>
      </w:r>
      <w:r>
        <w:rPr>
          <w:rFonts w:ascii="仿宋" w:hAnsi="仿宋" w:eastAsia="仿宋"/>
          <w:sz w:val="32"/>
          <w:szCs w:val="32"/>
        </w:rPr>
        <w:t>2020年4月20日，消费者葛女士投诉，称其在通州区某健身房办理健身卡花费了1588元，共12节课，健身卡没有使用期限。因疫情期间，健身房没有开门，自己的卡没有激活使用过，要求商家退费。但商家要扣除40%费用。消费者不同意扣费，于是进行投诉，请求全额退费。经调解，商家已退还消费者全部预交费用。</w:t>
      </w:r>
    </w:p>
    <w:p>
      <w:pPr>
        <w:wordWrap w:val="0"/>
        <w:spacing w:line="594" w:lineRule="exact"/>
        <w:ind w:firstLine="640"/>
        <w:rPr>
          <w:rFonts w:hint="eastAsia" w:ascii="华文楷体" w:hAnsi="华文楷体" w:eastAsia="华文楷体" w:cs="华文楷体"/>
          <w:sz w:val="32"/>
          <w:szCs w:val="32"/>
        </w:rPr>
      </w:pPr>
      <w:r>
        <w:rPr>
          <w:rFonts w:hint="eastAsia" w:ascii="华文楷体" w:hAnsi="华文楷体" w:eastAsia="华文楷体" w:cs="华文楷体"/>
          <w:sz w:val="32"/>
          <w:szCs w:val="32"/>
        </w:rPr>
        <w:t>（二）传统消费领域投诉问题依然突出</w:t>
      </w:r>
    </w:p>
    <w:p>
      <w:pPr>
        <w:wordWrap w:val="0"/>
        <w:spacing w:line="594" w:lineRule="exact"/>
        <w:ind w:firstLine="643"/>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lang w:val="en-US" w:eastAsia="zh-CN"/>
        </w:rPr>
        <w:t>.</w:t>
      </w:r>
      <w:r>
        <w:rPr>
          <w:rFonts w:ascii="仿宋" w:hAnsi="仿宋" w:eastAsia="仿宋"/>
          <w:b/>
          <w:sz w:val="32"/>
          <w:szCs w:val="32"/>
        </w:rPr>
        <w:t>食品安全问题仍是投诉热点</w:t>
      </w:r>
    </w:p>
    <w:p>
      <w:pPr>
        <w:wordWrap w:val="0"/>
        <w:spacing w:line="594" w:lineRule="exact"/>
        <w:ind w:firstLine="640"/>
        <w:rPr>
          <w:rFonts w:ascii="仿宋" w:hAnsi="仿宋" w:eastAsia="仿宋"/>
          <w:sz w:val="32"/>
          <w:szCs w:val="32"/>
        </w:rPr>
      </w:pPr>
      <w:r>
        <w:rPr>
          <w:rFonts w:ascii="仿宋" w:hAnsi="仿宋" w:eastAsia="仿宋"/>
          <w:sz w:val="32"/>
          <w:szCs w:val="32"/>
        </w:rPr>
        <w:t>食品安全问题一直都是消费者投诉的热点。2020年上半年，通州区市场监管部门和消协受理食品类投诉1093件，占商品类投诉总量的24.75%。在商品类投诉中，食品类投诉数量最多，排在第一位。</w:t>
      </w:r>
    </w:p>
    <w:p>
      <w:pPr>
        <w:wordWrap w:val="0"/>
        <w:spacing w:line="594" w:lineRule="exact"/>
        <w:ind w:firstLine="643"/>
        <w:rPr>
          <w:rFonts w:ascii="仿宋" w:hAnsi="仿宋" w:eastAsia="仿宋"/>
          <w:sz w:val="32"/>
          <w:szCs w:val="32"/>
        </w:rPr>
      </w:pPr>
      <w:r>
        <w:rPr>
          <w:rFonts w:ascii="仿宋" w:hAnsi="仿宋" w:eastAsia="仿宋"/>
          <w:b/>
          <w:sz w:val="32"/>
          <w:szCs w:val="32"/>
        </w:rPr>
        <w:t>消费者投诉的问题主要有</w:t>
      </w:r>
      <w:r>
        <w:rPr>
          <w:rFonts w:ascii="仿宋" w:hAnsi="仿宋" w:eastAsia="仿宋"/>
          <w:sz w:val="32"/>
          <w:szCs w:val="32"/>
        </w:rPr>
        <w:t>：一是部分商家销售质量不合格食品，有的食品已过期或存在异物，存在食品安全问题；二是部分食品标识不规范问题,有的食品没有标注生产日期、保质期、生产厂家等信息；三是部分餐饮场所存在脏乱差问题，卫生环境堪忧；四是部分保健食品存在违规宣传销售问题。</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案例1：</w:t>
      </w:r>
      <w:r>
        <w:rPr>
          <w:rFonts w:ascii="仿宋" w:hAnsi="仿宋" w:eastAsia="仿宋"/>
          <w:sz w:val="32"/>
          <w:szCs w:val="32"/>
        </w:rPr>
        <w:t>2020年5月27日，消费者胡先生在通州区宋庄镇某包子铺买了包子，并有支付凭证。胡先生称其回家和爱人吃完后，两人都出现拉肚子症状，期间两人没有吃其他东西。胡先生怀疑包子不卫生，遂向通州区市场监管部门投诉。接到消费者投诉后，执法人员到被举报地点进行现场检查,被举报单位现场可以出示《营业执照》及《食品经营许可证》,但现场经营环境不整洁,卫生情况较差，执法人员已责令其进行整改。</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案例2：</w:t>
      </w:r>
      <w:r>
        <w:rPr>
          <w:rFonts w:ascii="仿宋" w:hAnsi="仿宋" w:eastAsia="仿宋"/>
          <w:sz w:val="32"/>
          <w:szCs w:val="32"/>
        </w:rPr>
        <w:t>2020年3月21日，消费者薛先生通过网购平台购买了某厂家生产的羊蝎子调料包，到货后发现该商品虚假标注碳水化合物，商品标示每100克有412克的碳水化合物，实际上食物没有这么多含量。接到消费者投诉后，执法人员对卖家商品进行检查,现场发现羊蝎子调料包的使用说明项中，营养成分表第四项中碳水化合物应为41.2克，因设备故障印刷成412克，不影响食品安全，目前厂家已召回所有产品，并更换包装。</w:t>
      </w:r>
    </w:p>
    <w:p>
      <w:pPr>
        <w:wordWrap w:val="0"/>
        <w:spacing w:line="594" w:lineRule="exact"/>
        <w:ind w:firstLine="643"/>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lang w:val="en-US" w:eastAsia="zh-CN"/>
        </w:rPr>
        <w:t>.</w:t>
      </w:r>
      <w:r>
        <w:rPr>
          <w:rFonts w:ascii="仿宋" w:hAnsi="仿宋" w:eastAsia="仿宋"/>
          <w:b/>
          <w:sz w:val="32"/>
          <w:szCs w:val="32"/>
        </w:rPr>
        <w:t>合同纠纷问题仍然是投诉重点</w:t>
      </w:r>
    </w:p>
    <w:p>
      <w:pPr>
        <w:wordWrap w:val="0"/>
        <w:spacing w:line="594" w:lineRule="exact"/>
        <w:ind w:firstLine="640"/>
        <w:rPr>
          <w:rFonts w:ascii="仿宋" w:hAnsi="仿宋" w:eastAsia="仿宋"/>
          <w:sz w:val="32"/>
          <w:szCs w:val="32"/>
        </w:rPr>
      </w:pPr>
      <w:r>
        <w:rPr>
          <w:rFonts w:ascii="仿宋" w:hAnsi="仿宋" w:eastAsia="仿宋"/>
          <w:sz w:val="32"/>
          <w:szCs w:val="32"/>
        </w:rPr>
        <w:t>上半年，受疫情影响，餐饮、旅游、婚庆、租赁等合同纠纷明显增多。消费者投诉问题主要有：一是消费者预定餐饮、旅游、婚庆等服务后，由于疫情无法正常消费，要求退定金或预付款遭到拒绝，或被要求扣除过高费用；二是租房合同期满或消费者不再继续租住，房屋中介拒绝或拖延退押金及相关费用；三是汽车租赁合同到期，但汽车租赁公司以各种理由不退押金或扣取相关费用。</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案例1：</w:t>
      </w:r>
      <w:r>
        <w:rPr>
          <w:rFonts w:ascii="仿宋" w:hAnsi="仿宋" w:eastAsia="仿宋"/>
          <w:sz w:val="32"/>
          <w:szCs w:val="32"/>
        </w:rPr>
        <w:t>2020年1月27日，消费者林先生投诉，称其春节期间在通州区梨园镇两家饭店预订了餐饮服务，疫情发生后无法正常消费，与饭店协商取消预订。但两家饭店都说，如果退款，饭店损失太大，所以不能退款。经消协工作人员调解,</w:t>
      </w:r>
      <w:r>
        <w:rPr>
          <w:rFonts w:ascii="Calibri" w:hAnsi="宋体"/>
        </w:rPr>
        <w:t xml:space="preserve"> </w:t>
      </w:r>
      <w:r>
        <w:rPr>
          <w:rFonts w:ascii="仿宋" w:hAnsi="仿宋" w:eastAsia="仿宋"/>
          <w:sz w:val="32"/>
          <w:szCs w:val="32"/>
        </w:rPr>
        <w:t>饭店最终同意将林先生预交押金换做代金券，供消费者以后消费使用。消费者表示认同，投诉得到圆满解决。</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案例2：</w:t>
      </w:r>
      <w:r>
        <w:rPr>
          <w:rFonts w:ascii="仿宋" w:hAnsi="仿宋" w:eastAsia="仿宋"/>
          <w:sz w:val="32"/>
          <w:szCs w:val="32"/>
        </w:rPr>
        <w:t>2020年3月12日，消费者殷先生投诉，称其年前在某汽车租赁公司租了一辆车，期限为两个星期。根据合同约定，在使用期内没有重大事故，租赁期结束后会退还全部押金。租赁期到后，消费者按规定还了车，但合同约定30天内返还5000元押金。更让殷先生不满的是，租赁公司称车有两三处划痕，要从押金中扣除车辆划痕损失。殷先生不认可，要求退还全部押金，遂进行投诉。接到投诉后，消息工作人员及时约谈租车公司负责人。经过调解，租车公司最终同意全额退还5000元押金。</w:t>
      </w:r>
    </w:p>
    <w:p>
      <w:pPr>
        <w:wordWrap w:val="0"/>
        <w:spacing w:line="594" w:lineRule="exact"/>
        <w:ind w:firstLine="640"/>
        <w:rPr>
          <w:rFonts w:hint="eastAsia" w:ascii="华文楷体" w:hAnsi="华文楷体" w:eastAsia="华文楷体" w:cs="华文楷体"/>
          <w:sz w:val="32"/>
          <w:szCs w:val="32"/>
        </w:rPr>
      </w:pPr>
      <w:bookmarkStart w:id="0" w:name="_GoBack"/>
      <w:r>
        <w:rPr>
          <w:rFonts w:hint="eastAsia" w:ascii="华文楷体" w:hAnsi="华文楷体" w:eastAsia="华文楷体" w:cs="华文楷体"/>
          <w:sz w:val="32"/>
          <w:szCs w:val="32"/>
        </w:rPr>
        <w:t>（三）网络消费问题备受关注</w:t>
      </w:r>
    </w:p>
    <w:bookmarkEnd w:id="0"/>
    <w:p>
      <w:pPr>
        <w:wordWrap w:val="0"/>
        <w:spacing w:line="594" w:lineRule="exact"/>
        <w:ind w:firstLine="640"/>
        <w:rPr>
          <w:rFonts w:ascii="仿宋" w:hAnsi="仿宋" w:eastAsia="仿宋"/>
          <w:sz w:val="32"/>
          <w:szCs w:val="32"/>
        </w:rPr>
      </w:pPr>
      <w:r>
        <w:rPr>
          <w:rFonts w:ascii="仿宋" w:hAnsi="仿宋" w:eastAsia="仿宋"/>
          <w:sz w:val="32"/>
          <w:szCs w:val="32"/>
        </w:rPr>
        <w:t>通州区虽然大型电商平台不多，但仍有不少新兴电商平台和网上卖家。疫情期间，消费者网购商品的数量和频次明显增多。通州区市场监管部门和消协受理投诉数据显示，今年上半年有关电商“砍单”、商品质量、虚假宣传以及平台责任等方面的</w:t>
      </w:r>
      <w:r>
        <w:rPr>
          <w:rFonts w:hint="eastAsia" w:ascii="仿宋" w:hAnsi="仿宋" w:eastAsia="仿宋"/>
          <w:sz w:val="32"/>
          <w:szCs w:val="32"/>
        </w:rPr>
        <w:t>网络</w:t>
      </w:r>
      <w:r>
        <w:rPr>
          <w:rFonts w:ascii="仿宋" w:hAnsi="仿宋" w:eastAsia="仿宋"/>
          <w:sz w:val="32"/>
          <w:szCs w:val="32"/>
        </w:rPr>
        <w:t>消费投诉纠纷也明显增多。</w:t>
      </w:r>
    </w:p>
    <w:p>
      <w:pPr>
        <w:wordWrap w:val="0"/>
        <w:spacing w:line="594" w:lineRule="exact"/>
        <w:ind w:firstLine="643"/>
        <w:rPr>
          <w:rFonts w:ascii="仿宋" w:hAnsi="仿宋" w:eastAsia="仿宋"/>
          <w:sz w:val="32"/>
          <w:szCs w:val="32"/>
        </w:rPr>
      </w:pPr>
      <w:r>
        <w:rPr>
          <w:rFonts w:ascii="仿宋" w:hAnsi="仿宋" w:eastAsia="仿宋"/>
          <w:b/>
          <w:sz w:val="32"/>
          <w:szCs w:val="32"/>
        </w:rPr>
        <w:t>消费者投诉问题主要有：</w:t>
      </w:r>
      <w:r>
        <w:rPr>
          <w:rFonts w:ascii="仿宋" w:hAnsi="仿宋" w:eastAsia="仿宋"/>
          <w:sz w:val="32"/>
          <w:szCs w:val="32"/>
        </w:rPr>
        <w:t>一是消费者网购口罩等医疗防疫用品后，商家单方面取消订单或迟迟不发货，有的商家甚至不退费；二是部分网购商品质量差，没使用多久就出现产品质量问题，有的甚至是假冒伪劣产品；三是部分网络卖家虚假夸大宣传，随意夸大产品功效，涉嫌侵犯消费者的知情权和选择权；四是部分电商平台缺乏责任意识，对入驻商家资质不严格审核，对入驻商家销售假冒伪劣产品行为缺乏有效管理，消费者退换货不顺畅等。</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案例1：</w:t>
      </w:r>
      <w:r>
        <w:rPr>
          <w:rFonts w:ascii="仿宋" w:hAnsi="仿宋" w:eastAsia="仿宋"/>
          <w:sz w:val="32"/>
          <w:szCs w:val="32"/>
        </w:rPr>
        <w:t>2020年3月17日，家住青岛的刘女士在某购物APP上购买了奶粉，但卖家迟迟不发货，于是刘女士取消订单，可直到3月27日仍然没有收到退款。刘女士拨打卖家客服电话，发现根本没有人工客服，只有智能语音提示回复。无奈之下，刘女士在网上查询到该购物APP的注册地为北京市通州区，随即致电通州区消协投诉，要求卖家立即退款。接诉后，通州区消协对刘女士投诉相关信息进行了详细登记，并立即联系上了该购物APP客服人员，对刘女士的投诉问题进行调查了解。调查发现，由于疫情管控，该APP公司人手不足，还没有完全复工复产，发货确实存在延迟情况。客服人员表示，立即对刘女士的订单进行核实处理，同时承诺增加客服人员，尽可能保证热线畅通，做好消费者的咨询和投诉工作。两个小时后，刘女士就收到了退款，对消协的调解工作表示非常满意。</w:t>
      </w:r>
    </w:p>
    <w:p>
      <w:pPr>
        <w:wordWrap w:val="0"/>
        <w:spacing w:line="594" w:lineRule="exact"/>
        <w:ind w:firstLine="643"/>
        <w:rPr>
          <w:rFonts w:ascii="仿宋" w:hAnsi="仿宋" w:eastAsia="仿宋"/>
          <w:sz w:val="32"/>
          <w:szCs w:val="32"/>
        </w:rPr>
      </w:pPr>
      <w:r>
        <w:rPr>
          <w:rFonts w:hint="eastAsia" w:ascii="仿宋" w:hAnsi="仿宋" w:eastAsia="仿宋"/>
          <w:b/>
          <w:color w:val="000000" w:themeColor="text1"/>
          <w:sz w:val="32"/>
          <w:szCs w:val="32"/>
        </w:rPr>
        <w:t>案例2：</w:t>
      </w:r>
      <w:r>
        <w:rPr>
          <w:rFonts w:ascii="仿宋" w:hAnsi="仿宋" w:eastAsia="仿宋"/>
          <w:sz w:val="32"/>
          <w:szCs w:val="32"/>
        </w:rPr>
        <w:t>2020年1月17日，消费者彭先生在某电商平台购买了一台65寸的某品牌电视。彭先生收到电视后，发现该电视在观看时存在不清晰的现象，于是向平台申请退货。平台客服表示，电视通电了就不符合“三包”退货规定，而且在电视上安装了支架角，也不符合退货条件。但彭先生认为，商家的规定非常不合理，随即致电通州区消协进行投诉，希望消协帮助协调退货。接到投诉后，消协积极联系电商平台了解情况，并对投诉进行调解。经过调解，平台同意为消费者退货,双方达成和解。</w:t>
      </w:r>
    </w:p>
    <w:p>
      <w:pPr>
        <w:wordWrap w:val="0"/>
        <w:spacing w:before="156" w:after="156" w:line="594" w:lineRule="exact"/>
        <w:rPr>
          <w:rFonts w:ascii="黑体" w:hAnsi="黑体" w:eastAsia="黑体"/>
          <w:b/>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三</w:t>
      </w:r>
      <w:r>
        <w:rPr>
          <w:rFonts w:ascii="黑体" w:hAnsi="黑体" w:eastAsia="黑体"/>
          <w:b/>
          <w:sz w:val="32"/>
          <w:szCs w:val="32"/>
        </w:rPr>
        <w:t>、</w:t>
      </w:r>
      <w:r>
        <w:rPr>
          <w:rFonts w:hint="eastAsia" w:ascii="黑体" w:hAnsi="黑体" w:eastAsia="黑体"/>
          <w:b/>
          <w:sz w:val="32"/>
          <w:szCs w:val="32"/>
        </w:rPr>
        <w:t>有关建议与消费提示</w:t>
      </w:r>
    </w:p>
    <w:p>
      <w:pPr>
        <w:wordWrap w:val="0"/>
        <w:spacing w:line="594" w:lineRule="exact"/>
        <w:ind w:firstLine="643"/>
        <w:rPr>
          <w:rFonts w:ascii="仿宋" w:hAnsi="仿宋" w:eastAsia="仿宋"/>
          <w:sz w:val="32"/>
          <w:szCs w:val="32"/>
        </w:rPr>
      </w:pPr>
      <w:r>
        <w:rPr>
          <w:rFonts w:hint="eastAsia" w:ascii="仿宋" w:hAnsi="仿宋" w:eastAsia="仿宋"/>
          <w:sz w:val="32"/>
          <w:szCs w:val="32"/>
        </w:rPr>
        <w:t>结合通州区上半年受理消费者投诉分析情况，</w:t>
      </w:r>
      <w:r>
        <w:rPr>
          <w:rFonts w:ascii="仿宋" w:hAnsi="仿宋" w:eastAsia="仿宋"/>
          <w:sz w:val="32"/>
          <w:szCs w:val="32"/>
        </w:rPr>
        <w:t>通州区</w:t>
      </w:r>
      <w:r>
        <w:rPr>
          <w:rFonts w:hint="eastAsia" w:ascii="仿宋" w:hAnsi="仿宋" w:eastAsia="仿宋"/>
          <w:sz w:val="32"/>
          <w:szCs w:val="32"/>
        </w:rPr>
        <w:t>消费者协会提出以下建议与消费提示：</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1</w:t>
      </w:r>
      <w:r>
        <w:rPr>
          <w:rFonts w:hint="eastAsia" w:ascii="仿宋" w:hAnsi="仿宋" w:eastAsia="仿宋"/>
          <w:b/>
          <w:sz w:val="32"/>
          <w:szCs w:val="32"/>
          <w:lang w:val="en-US" w:eastAsia="zh-CN"/>
        </w:rPr>
        <w:t>.</w:t>
      </w:r>
      <w:r>
        <w:rPr>
          <w:rFonts w:hint="eastAsia" w:ascii="仿宋" w:hAnsi="仿宋" w:eastAsia="仿宋"/>
          <w:sz w:val="32"/>
          <w:szCs w:val="32"/>
        </w:rPr>
        <w:t>经营者要诚信守法经营，维护消费者合法权益。经营者向消费者提供商品或服务的信息必须真实准确，不得做引人误解的虚假宣传；提供的商品或服务必须符合质量要求，可能危及人身或财产安全的，应当做出真实说明或警示；应妥善处理消费者的合理诉求，不得故意拖延或无理拒绝。</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2</w:t>
      </w:r>
      <w:r>
        <w:rPr>
          <w:rFonts w:hint="eastAsia" w:ascii="仿宋" w:hAnsi="仿宋" w:eastAsia="仿宋"/>
          <w:b/>
          <w:sz w:val="32"/>
          <w:szCs w:val="32"/>
          <w:lang w:val="en-US" w:eastAsia="zh-CN"/>
        </w:rPr>
        <w:t>.</w:t>
      </w:r>
      <w:r>
        <w:rPr>
          <w:rFonts w:hint="eastAsia" w:ascii="仿宋" w:hAnsi="仿宋" w:eastAsia="仿宋"/>
          <w:sz w:val="32"/>
          <w:szCs w:val="32"/>
        </w:rPr>
        <w:t>经营者在疫情期间应当主动承担社会责任。要切实做好经营场所消毒及从业人员健康管理工作，积极调配货源，合理定价，明码标价，坚决抵制囤积居奇、以次充好、以假乱真等违法行为，严格落实进货索证索票等进货查验制度。</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3</w:t>
      </w:r>
      <w:r>
        <w:rPr>
          <w:rFonts w:hint="eastAsia" w:ascii="仿宋" w:hAnsi="仿宋" w:eastAsia="仿宋"/>
          <w:b/>
          <w:sz w:val="32"/>
          <w:szCs w:val="32"/>
          <w:lang w:val="en-US" w:eastAsia="zh-CN"/>
        </w:rPr>
        <w:t>.</w:t>
      </w:r>
      <w:r>
        <w:rPr>
          <w:rFonts w:hint="eastAsia" w:ascii="仿宋" w:hAnsi="仿宋" w:eastAsia="仿宋"/>
          <w:sz w:val="32"/>
          <w:szCs w:val="32"/>
        </w:rPr>
        <w:t>经营者不得以疫情为由免除或减轻自身责任。疫情期间，如果消费者对会员卡、充值卡等预付式消费提出延长服务期限或退卡要求，经营者不得以疫情为由拒绝消费者的诉求，应按照实际时间予以顺延或退卡处理。</w:t>
      </w:r>
    </w:p>
    <w:p>
      <w:pPr>
        <w:wordWrap w:val="0"/>
        <w:spacing w:line="594" w:lineRule="exact"/>
        <w:ind w:firstLine="643"/>
        <w:rPr>
          <w:rFonts w:hint="eastAsia" w:ascii="仿宋" w:hAnsi="仿宋" w:eastAsia="仿宋"/>
          <w:sz w:val="32"/>
          <w:szCs w:val="32"/>
        </w:rPr>
      </w:pPr>
      <w:r>
        <w:rPr>
          <w:rFonts w:hint="eastAsia" w:ascii="仿宋" w:hAnsi="仿宋" w:eastAsia="仿宋"/>
          <w:b/>
          <w:sz w:val="32"/>
          <w:szCs w:val="32"/>
        </w:rPr>
        <w:t>4</w:t>
      </w:r>
      <w:r>
        <w:rPr>
          <w:rFonts w:hint="eastAsia" w:ascii="仿宋" w:hAnsi="仿宋" w:eastAsia="仿宋"/>
          <w:b/>
          <w:sz w:val="32"/>
          <w:szCs w:val="32"/>
          <w:lang w:val="en-US" w:eastAsia="zh-CN"/>
        </w:rPr>
        <w:t>.</w:t>
      </w:r>
      <w:r>
        <w:rPr>
          <w:rFonts w:hint="eastAsia" w:ascii="仿宋" w:hAnsi="仿宋" w:eastAsia="仿宋"/>
          <w:sz w:val="32"/>
          <w:szCs w:val="32"/>
        </w:rPr>
        <w:t>消费者在线下实体店消费时，要尽量选择正规商家购买正规厂家生产的商品，查看商家是否具有营业执照，看清所购商品是否为“三无产品”。付款后主动索要发票，并保留小票、发票等消费凭证，以备日后维权需要。</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5</w:t>
      </w:r>
      <w:r>
        <w:rPr>
          <w:rFonts w:hint="eastAsia" w:ascii="仿宋" w:hAnsi="仿宋" w:eastAsia="仿宋"/>
          <w:b/>
          <w:sz w:val="32"/>
          <w:szCs w:val="32"/>
          <w:lang w:val="en-US" w:eastAsia="zh-CN"/>
        </w:rPr>
        <w:t>.</w:t>
      </w:r>
      <w:r>
        <w:rPr>
          <w:rFonts w:hint="eastAsia" w:ascii="仿宋" w:hAnsi="仿宋" w:eastAsia="仿宋"/>
          <w:sz w:val="32"/>
          <w:szCs w:val="32"/>
        </w:rPr>
        <w:t>消费者在线上网购消费时，同样要选择正规平台上信誉度较高的卖家，谨慎点击非正常弹出的购物网站链接；要使用安全支付方式进行付款，不要轻信或接受任何直接汇款至个人账户的理由和要求；购买重要商品收货后尽量当场验货，看实物商品是否和网站商品图片描述一致。</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6</w:t>
      </w:r>
      <w:r>
        <w:rPr>
          <w:rFonts w:hint="eastAsia" w:ascii="仿宋" w:hAnsi="仿宋" w:eastAsia="仿宋"/>
          <w:b/>
          <w:sz w:val="32"/>
          <w:szCs w:val="32"/>
          <w:lang w:val="en-US" w:eastAsia="zh-CN"/>
        </w:rPr>
        <w:t>.</w:t>
      </w:r>
      <w:r>
        <w:rPr>
          <w:rFonts w:hint="eastAsia" w:ascii="仿宋" w:hAnsi="仿宋" w:eastAsia="仿宋"/>
          <w:sz w:val="32"/>
          <w:szCs w:val="32"/>
        </w:rPr>
        <w:t>消费者应谨慎选择预付卡或储值卡消费。要确认自己是否真的长期需要此类服务，不要贪图一时的高折扣或者轻信商家的销售话术。如果确实需要办理预付卡，为降低企业跑路、转让风险，应尽量降低预付额度，缩短使用周期。</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7</w:t>
      </w:r>
      <w:r>
        <w:rPr>
          <w:rFonts w:hint="eastAsia" w:ascii="仿宋" w:hAnsi="仿宋" w:eastAsia="仿宋"/>
          <w:b/>
          <w:sz w:val="32"/>
          <w:szCs w:val="32"/>
          <w:lang w:val="en-US" w:eastAsia="zh-CN"/>
        </w:rPr>
        <w:t>.</w:t>
      </w:r>
      <w:r>
        <w:rPr>
          <w:rFonts w:hint="eastAsia" w:ascii="仿宋" w:hAnsi="仿宋" w:eastAsia="仿宋"/>
          <w:sz w:val="32"/>
          <w:szCs w:val="32"/>
        </w:rPr>
        <w:t>消费者应尽量购买距离生产日期较近的食品，不要通过网络购买生食、冷食类风险较高食品。外出用餐要选择证照齐全、内外环境整洁、餐饮具清洗消毒达标的餐饮企业。网上订餐要查看卖家的《食品经营许可证》，收到食品后要检查包装是否完好，食品颜色、气味是否正常。</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8</w:t>
      </w:r>
      <w:r>
        <w:rPr>
          <w:rFonts w:hint="eastAsia" w:ascii="仿宋" w:hAnsi="仿宋" w:eastAsia="仿宋"/>
          <w:b/>
          <w:sz w:val="32"/>
          <w:szCs w:val="32"/>
          <w:lang w:val="en-US" w:eastAsia="zh-CN"/>
        </w:rPr>
        <w:t>.</w:t>
      </w:r>
      <w:r>
        <w:rPr>
          <w:rFonts w:hint="eastAsia" w:ascii="仿宋" w:hAnsi="仿宋" w:eastAsia="仿宋"/>
          <w:sz w:val="32"/>
          <w:szCs w:val="32"/>
        </w:rPr>
        <w:t>消费者在选择教育培训机构时，要先查验办学资质，看是否有教育部门核发的《民办学校办学许可证》，是否有民政部门核发的《民办非企业单位登记证书》或市场监管部门核发的《营业执照》，还要将收费标准、服务频次、退费细则等详细内容写进合同，以便发生消费争议时依据合同维权。</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9</w:t>
      </w:r>
      <w:r>
        <w:rPr>
          <w:rFonts w:hint="eastAsia" w:ascii="仿宋" w:hAnsi="仿宋" w:eastAsia="仿宋"/>
          <w:b/>
          <w:sz w:val="32"/>
          <w:szCs w:val="32"/>
          <w:lang w:val="en-US" w:eastAsia="zh-CN"/>
        </w:rPr>
        <w:t>.</w:t>
      </w:r>
      <w:r>
        <w:rPr>
          <w:rFonts w:hint="eastAsia" w:ascii="仿宋" w:hAnsi="仿宋" w:eastAsia="仿宋"/>
          <w:sz w:val="32"/>
          <w:szCs w:val="32"/>
        </w:rPr>
        <w:t>消费者选择房产中介时，要认真查看其经营许可证和从业人员资格证书，租赁房屋应事先核查房屋资质，逐项检查确认房屋内物品、装修、附属物，列明屋内设施数量和状态验收清单；签合同时应标注清楚房屋面积、设施家具、租赁期限、租金支付方式、押金退还方式或变更情形以及违约责任的承担等相关内容，不轻信口头承诺。</w:t>
      </w:r>
    </w:p>
    <w:p>
      <w:pPr>
        <w:wordWrap w:val="0"/>
        <w:spacing w:line="594" w:lineRule="exact"/>
        <w:ind w:firstLine="643"/>
        <w:rPr>
          <w:rFonts w:ascii="仿宋" w:hAnsi="仿宋" w:eastAsia="仿宋"/>
          <w:sz w:val="32"/>
          <w:szCs w:val="32"/>
        </w:rPr>
      </w:pPr>
      <w:r>
        <w:rPr>
          <w:rFonts w:hint="eastAsia" w:ascii="仿宋" w:hAnsi="仿宋" w:eastAsia="仿宋"/>
          <w:b/>
          <w:sz w:val="32"/>
          <w:szCs w:val="32"/>
        </w:rPr>
        <w:t>10</w:t>
      </w:r>
      <w:r>
        <w:rPr>
          <w:rFonts w:hint="eastAsia" w:ascii="仿宋" w:hAnsi="仿宋" w:eastAsia="仿宋"/>
          <w:b/>
          <w:sz w:val="32"/>
          <w:szCs w:val="32"/>
          <w:lang w:val="en-US" w:eastAsia="zh-CN"/>
        </w:rPr>
        <w:t>.</w:t>
      </w:r>
      <w:r>
        <w:rPr>
          <w:rFonts w:hint="eastAsia" w:ascii="仿宋" w:hAnsi="仿宋" w:eastAsia="仿宋"/>
          <w:sz w:val="32"/>
          <w:szCs w:val="32"/>
        </w:rPr>
        <w:t>消费者要不断提高自我保护意识。主动学习《消费者权益保护法》等有关法律法规和生活消费知识。一旦权益受到损害，要及时收集好有关消费凭证及证据，与商家友好协商解决。如果协商不成，可以向当地消费者协会或市场监管部门投诉，必要时还可以申请仲裁或到法院提起诉讼，依法维护自身合法权益。</w:t>
      </w:r>
    </w:p>
    <w:sectPr>
      <w:footerReference r:id="rId3" w:type="default"/>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algun Gothic">
    <w:panose1 w:val="020B0503020000020004"/>
    <w:charset w:val="81"/>
    <w:family w:val="auto"/>
    <w:pitch w:val="default"/>
    <w:sig w:usb0="900002AF" w:usb1="01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649"/>
    </w:sdtPr>
    <w:sdtContent>
      <w:p>
        <w:pPr>
          <w:pStyle w:val="16"/>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2"/>
  </w:compat>
  <w:rsids>
    <w:rsidRoot w:val="006A3728"/>
    <w:rsid w:val="000151A8"/>
    <w:rsid w:val="0008203D"/>
    <w:rsid w:val="00083C60"/>
    <w:rsid w:val="0009036B"/>
    <w:rsid w:val="000A7F7B"/>
    <w:rsid w:val="000D5D6F"/>
    <w:rsid w:val="000F270D"/>
    <w:rsid w:val="00173165"/>
    <w:rsid w:val="002767E0"/>
    <w:rsid w:val="002B1312"/>
    <w:rsid w:val="002E72EE"/>
    <w:rsid w:val="003B4E64"/>
    <w:rsid w:val="003D2603"/>
    <w:rsid w:val="004A2275"/>
    <w:rsid w:val="00521B1D"/>
    <w:rsid w:val="005A6E02"/>
    <w:rsid w:val="005B3792"/>
    <w:rsid w:val="005F69E5"/>
    <w:rsid w:val="00652128"/>
    <w:rsid w:val="00654B85"/>
    <w:rsid w:val="00660087"/>
    <w:rsid w:val="006A3728"/>
    <w:rsid w:val="00702A5E"/>
    <w:rsid w:val="00774962"/>
    <w:rsid w:val="007A4C1C"/>
    <w:rsid w:val="008429FB"/>
    <w:rsid w:val="008A15F7"/>
    <w:rsid w:val="009131C4"/>
    <w:rsid w:val="00921504"/>
    <w:rsid w:val="00A23892"/>
    <w:rsid w:val="00A47878"/>
    <w:rsid w:val="00A9094C"/>
    <w:rsid w:val="00AD0461"/>
    <w:rsid w:val="00AF1B5A"/>
    <w:rsid w:val="00B34125"/>
    <w:rsid w:val="00C1092D"/>
    <w:rsid w:val="00C466C6"/>
    <w:rsid w:val="00C76AC3"/>
    <w:rsid w:val="00C94DB4"/>
    <w:rsid w:val="00CB41F1"/>
    <w:rsid w:val="00CC4AAF"/>
    <w:rsid w:val="00CD3C1D"/>
    <w:rsid w:val="00D45E88"/>
    <w:rsid w:val="00DA2BAA"/>
    <w:rsid w:val="00DE4BC8"/>
    <w:rsid w:val="00DF3327"/>
    <w:rsid w:val="00E01B7E"/>
    <w:rsid w:val="00E06EA1"/>
    <w:rsid w:val="00E95AAD"/>
    <w:rsid w:val="00F42AD6"/>
    <w:rsid w:val="00FA3CAA"/>
    <w:rsid w:val="2E670DA3"/>
    <w:rsid w:val="7FA31268"/>
  </w:rsids>
  <m:mathPr>
    <m:lMargin m:val="1440"/>
    <m:mathFont m:val="Cambria Math"/>
    <m:rMargin m:val="144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5">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Balloon Text"/>
    <w:basedOn w:val="1"/>
    <w:link w:val="39"/>
    <w:unhideWhenUsed/>
    <w:uiPriority w:val="99"/>
    <w:rPr>
      <w:sz w:val="18"/>
      <w:szCs w:val="18"/>
    </w:rPr>
  </w:style>
  <w:style w:type="paragraph" w:styleId="16">
    <w:name w:val="footer"/>
    <w:basedOn w:val="1"/>
    <w:link w:val="41"/>
    <w:unhideWhenUsed/>
    <w:uiPriority w:val="99"/>
    <w:pPr>
      <w:tabs>
        <w:tab w:val="center" w:pos="4153"/>
        <w:tab w:val="right" w:pos="8306"/>
      </w:tabs>
      <w:snapToGrid w:val="0"/>
      <w:jc w:val="left"/>
    </w:pPr>
    <w:rPr>
      <w:sz w:val="18"/>
      <w:szCs w:val="18"/>
    </w:rPr>
  </w:style>
  <w:style w:type="paragraph" w:styleId="17">
    <w:name w:val="header"/>
    <w:basedOn w:val="1"/>
    <w:link w:val="40"/>
    <w:unhideWhenUsed/>
    <w:uiPriority w:val="99"/>
    <w:pPr>
      <w:pBdr>
        <w:bottom w:val="single" w:color="auto" w:sz="6" w:space="1"/>
      </w:pBdr>
      <w:tabs>
        <w:tab w:val="center" w:pos="4153"/>
        <w:tab w:val="right" w:pos="8306"/>
      </w:tabs>
      <w:snapToGrid w:val="0"/>
      <w:jc w:val="center"/>
    </w:pPr>
    <w:rPr>
      <w:sz w:val="18"/>
      <w:szCs w:val="18"/>
    </w:rPr>
  </w:style>
  <w:style w:type="paragraph" w:styleId="18">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9">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20">
    <w:name w:val="Subtitle"/>
    <w:qFormat/>
    <w:uiPriority w:val="16"/>
    <w:pPr>
      <w:jc w:val="center"/>
    </w:pPr>
    <w:rPr>
      <w:rFonts w:ascii="Times New Roman" w:hAnsi="Times New Roman" w:eastAsia="宋体" w:cs="Times New Roman"/>
      <w:sz w:val="24"/>
      <w:szCs w:val="24"/>
      <w:lang w:val="en-US" w:eastAsia="zh-CN" w:bidi="ar-SA"/>
    </w:rPr>
  </w:style>
  <w:style w:type="paragraph" w:styleId="21">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2">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3">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4">
    <w:name w:val="Title"/>
    <w:qFormat/>
    <w:uiPriority w:val="6"/>
    <w:pPr>
      <w:jc w:val="center"/>
    </w:pPr>
    <w:rPr>
      <w:rFonts w:ascii="Times New Roman" w:hAnsi="Times New Roman" w:eastAsia="宋体" w:cs="Times New Roman"/>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paragraph" w:customStyle="1" w:styleId="29">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30">
    <w:name w:val="Subtle Emphasis"/>
    <w:qFormat/>
    <w:uiPriority w:val="17"/>
    <w:rPr>
      <w:i/>
      <w:color w:val="404040"/>
      <w:w w:val="100"/>
      <w:sz w:val="21"/>
      <w:szCs w:val="21"/>
      <w:shd w:val="clear" w:color="auto" w:fill="auto"/>
    </w:rPr>
  </w:style>
  <w:style w:type="character" w:customStyle="1" w:styleId="31">
    <w:name w:val="Intense Emphasis"/>
    <w:qFormat/>
    <w:uiPriority w:val="19"/>
    <w:rPr>
      <w:i/>
      <w:color w:val="5B9BD5"/>
      <w:w w:val="100"/>
      <w:sz w:val="21"/>
      <w:szCs w:val="21"/>
      <w:shd w:val="clear" w:color="auto" w:fill="auto"/>
    </w:rPr>
  </w:style>
  <w:style w:type="paragraph" w:customStyle="1" w:styleId="32">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customStyle="1" w:styleId="33">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4">
    <w:name w:val="Subtle Reference"/>
    <w:qFormat/>
    <w:uiPriority w:val="23"/>
    <w:rPr>
      <w:smallCaps/>
      <w:color w:val="5A5A5A"/>
      <w:w w:val="100"/>
      <w:sz w:val="21"/>
      <w:szCs w:val="21"/>
      <w:shd w:val="clear" w:color="auto" w:fill="auto"/>
    </w:rPr>
  </w:style>
  <w:style w:type="character" w:customStyle="1" w:styleId="35">
    <w:name w:val="Intense Reference"/>
    <w:qFormat/>
    <w:uiPriority w:val="24"/>
    <w:rPr>
      <w:b/>
      <w:smallCaps/>
      <w:color w:val="5B9BD5"/>
      <w:w w:val="100"/>
      <w:sz w:val="21"/>
      <w:szCs w:val="21"/>
      <w:shd w:val="clear" w:color="auto" w:fill="auto"/>
    </w:rPr>
  </w:style>
  <w:style w:type="character" w:customStyle="1" w:styleId="36">
    <w:name w:val="Book Title"/>
    <w:qFormat/>
    <w:uiPriority w:val="25"/>
    <w:rPr>
      <w:b/>
      <w:i/>
      <w:w w:val="100"/>
      <w:sz w:val="21"/>
      <w:szCs w:val="21"/>
      <w:shd w:val="clear" w:color="auto" w:fill="auto"/>
    </w:rPr>
  </w:style>
  <w:style w:type="paragraph" w:customStyle="1" w:styleId="37">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8">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39">
    <w:name w:val="批注框文本 Char"/>
    <w:basedOn w:val="25"/>
    <w:link w:val="15"/>
    <w:semiHidden/>
    <w:uiPriority w:val="99"/>
    <w:rPr>
      <w:sz w:val="18"/>
      <w:szCs w:val="18"/>
    </w:rPr>
  </w:style>
  <w:style w:type="character" w:customStyle="1" w:styleId="40">
    <w:name w:val="页眉 Char"/>
    <w:basedOn w:val="25"/>
    <w:link w:val="17"/>
    <w:semiHidden/>
    <w:uiPriority w:val="99"/>
    <w:rPr>
      <w:sz w:val="18"/>
      <w:szCs w:val="18"/>
    </w:rPr>
  </w:style>
  <w:style w:type="character" w:customStyle="1" w:styleId="41">
    <w:name w:val="页脚 Char"/>
    <w:basedOn w:val="25"/>
    <w:link w:val="16"/>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4E8A3-D94C-411C-857C-0DE710006316}">
  <ds:schemaRefs/>
</ds:datastoreItem>
</file>

<file path=docProps/app.xml><?xml version="1.0" encoding="utf-8"?>
<Properties xmlns="http://schemas.openxmlformats.org/officeDocument/2006/extended-properties" xmlns:vt="http://schemas.openxmlformats.org/officeDocument/2006/docPropsVTypes">
  <Template>Normal</Template>
  <Pages>15</Pages>
  <Words>1100</Words>
  <Characters>6273</Characters>
  <Lines>52</Lines>
  <Paragraphs>14</Paragraphs>
  <ScaleCrop>false</ScaleCrop>
  <LinksUpToDate>false</LinksUpToDate>
  <CharactersWithSpaces>7359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2020-08-11T01:08:00Z</dcterms:created>
  <dc:creator>Administrator</dc:creator>
  <cp:lastModifiedBy>李渊</cp:lastModifiedBy>
  <dcterms:modified xsi:type="dcterms:W3CDTF">2020-10-13T07:46:35Z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