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both"/>
        <w:rPr>
          <w:rFonts w:hint="eastAsia" w:asciiTheme="minorEastAsia" w:hAnsiTheme="minorEastAsia" w:eastAsiaTheme="minorEastAsia" w:cstheme="minorEastAsia"/>
          <w:b/>
          <w:bCs/>
          <w:color w:val="000000" w:themeColor="text1"/>
          <w:spacing w:val="3"/>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t>黑龙江省2020年危险化学品质量省级监督抽查实施细则</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color w:val="000000"/>
          <w:sz w:val="32"/>
          <w:szCs w:val="32"/>
          <w:shd w:val="clear" w:color="auto" w:fill="FFFFFF"/>
          <w:lang w:eastAsia="zh-CN"/>
        </w:rPr>
      </w:pPr>
    </w:p>
    <w:p>
      <w:pPr>
        <w:pStyle w:val="2"/>
        <w:widowControl/>
        <w:shd w:val="clear" w:color="auto" w:fill="FFFFFF"/>
        <w:spacing w:beforeAutospacing="0" w:afterAutospacing="0"/>
        <w:ind w:right="45"/>
        <w:rPr>
          <w:rFonts w:hint="default"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eastAsia="zh-CN"/>
        </w:rPr>
        <w:t xml:space="preserve">1 </w:t>
      </w:r>
      <w:r>
        <w:rPr>
          <w:rFonts w:hint="eastAsia" w:ascii="仿宋_GB2312" w:hAnsi="仿宋_GB2312" w:eastAsia="仿宋_GB2312" w:cs="仿宋_GB2312"/>
          <w:b/>
          <w:bCs/>
          <w:color w:val="000000"/>
          <w:sz w:val="32"/>
          <w:szCs w:val="32"/>
          <w:shd w:val="clear" w:color="auto" w:fill="FFFFFF"/>
        </w:rPr>
        <w:t>抽样方法</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在同一批次产品中抽取样品，分装在2个玻璃瓶中，每瓶</w:t>
      </w:r>
      <w:r>
        <w:rPr>
          <w:rFonts w:hint="eastAsia" w:ascii="仿宋_GB2312" w:hAnsi="仿宋_GB2312" w:eastAsia="仿宋_GB2312" w:cs="仿宋_GB2312"/>
          <w:color w:val="000000"/>
          <w:sz w:val="32"/>
          <w:szCs w:val="32"/>
          <w:shd w:val="clear" w:color="auto" w:fill="FFFFFF"/>
          <w:lang w:eastAsia="zh-CN"/>
        </w:rPr>
        <w:t>10</w:t>
      </w:r>
      <w:r>
        <w:rPr>
          <w:rFonts w:hint="eastAsia" w:ascii="仿宋_GB2312" w:hAnsi="仿宋_GB2312" w:eastAsia="仿宋_GB2312" w:cs="仿宋_GB2312"/>
          <w:color w:val="000000"/>
          <w:sz w:val="32"/>
          <w:szCs w:val="32"/>
          <w:shd w:val="clear" w:color="auto" w:fill="FFFFFF"/>
        </w:rPr>
        <w:t>00mL左右。1瓶作为检验样品，另1瓶作为备用样品。</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color w:val="000000"/>
          <w:sz w:val="32"/>
          <w:szCs w:val="32"/>
          <w:shd w:val="clear" w:color="auto" w:fill="FFFFFF"/>
          <w:lang w:eastAsia="zh-CN"/>
        </w:rPr>
      </w:pPr>
    </w:p>
    <w:p>
      <w:pPr>
        <w:pStyle w:val="2"/>
        <w:widowControl/>
        <w:shd w:val="clear" w:color="auto" w:fill="FFFFFF"/>
        <w:spacing w:beforeAutospacing="0" w:afterAutospacing="0"/>
        <w:ind w:right="45"/>
        <w:rPr>
          <w:rFonts w:hint="default"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b/>
          <w:bCs/>
          <w:color w:val="000000"/>
          <w:sz w:val="32"/>
          <w:szCs w:val="32"/>
          <w:shd w:val="clear" w:color="auto" w:fill="FFFFFF"/>
          <w:lang w:eastAsia="zh-CN"/>
        </w:rPr>
        <w:t xml:space="preserve">2 </w:t>
      </w:r>
      <w:r>
        <w:rPr>
          <w:rFonts w:hint="eastAsia" w:ascii="仿宋_GB2312" w:hAnsi="仿宋_GB2312" w:eastAsia="仿宋_GB2312" w:cs="仿宋_GB2312"/>
          <w:b/>
          <w:bCs/>
          <w:color w:val="000000"/>
          <w:sz w:val="32"/>
          <w:szCs w:val="32"/>
          <w:shd w:val="clear" w:color="auto" w:fill="FFFFFF"/>
        </w:rPr>
        <w:t>检验依据</w:t>
      </w:r>
    </w:p>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表1工业糠醛检验项目表</w:t>
      </w:r>
    </w:p>
    <w:tbl>
      <w:tblPr>
        <w:tblStyle w:val="5"/>
        <w:tblW w:w="8314"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152"/>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序号</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检验项目</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密度</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折光率</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水分</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4</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酸度</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5</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糠醛含量</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6</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初馏点</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7</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158℃前馏分</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8</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总馏出物</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9</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终馏点</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10</w:t>
            </w:r>
          </w:p>
        </w:tc>
        <w:tc>
          <w:tcPr>
            <w:tcW w:w="3152"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残留物</w:t>
            </w:r>
          </w:p>
        </w:tc>
        <w:tc>
          <w:tcPr>
            <w:tcW w:w="4176" w:type="dxa"/>
            <w:vAlign w:val="bottom"/>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1926.2-1988</w:t>
            </w:r>
          </w:p>
        </w:tc>
      </w:tr>
    </w:tbl>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p>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表2工业用甲醛溶液检验项目表</w:t>
      </w:r>
    </w:p>
    <w:tbl>
      <w:tblPr>
        <w:tblStyle w:val="5"/>
        <w:tblW w:w="831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152"/>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序号</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检验项目</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密度</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9009-2011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甲醛</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9009-2011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酸</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9009-2011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4</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色度</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3143-1982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5</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铁</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9009-2011</w:t>
            </w:r>
          </w:p>
        </w:tc>
      </w:tr>
    </w:tbl>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p>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表3粗苯检验项目表</w:t>
      </w:r>
    </w:p>
    <w:tbl>
      <w:tblPr>
        <w:tblStyle w:val="5"/>
        <w:tblW w:w="831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152"/>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序号</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检验项目</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密度</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2281-2008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馏程</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GB/T 2282-2000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水分</w:t>
            </w:r>
          </w:p>
        </w:tc>
        <w:tc>
          <w:tcPr>
            <w:tcW w:w="416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default"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YB/T 5022-2016</w:t>
            </w:r>
          </w:p>
        </w:tc>
      </w:tr>
    </w:tbl>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p>
    <w:p>
      <w:pPr>
        <w:pStyle w:val="2"/>
        <w:widowControl/>
        <w:shd w:val="clear" w:color="auto" w:fill="FFFFFF"/>
        <w:spacing w:beforeAutospacing="0" w:afterAutospacing="0"/>
        <w:ind w:right="45" w:firstLine="616" w:firstLineChars="200"/>
        <w:jc w:val="center"/>
        <w:rPr>
          <w:rFonts w:hint="default" w:ascii="仿宋_GB2312" w:hAnsi="仿宋_GB2312" w:eastAsia="仿宋_GB2312" w:cs="仿宋_GB2312"/>
          <w:color w:val="000000"/>
          <w:sz w:val="32"/>
          <w:szCs w:val="32"/>
          <w:shd w:val="clear" w:color="auto" w:fill="FFFFFF"/>
          <w:lang w:eastAsia="zh-CN"/>
        </w:rPr>
      </w:pPr>
      <w:r>
        <w:rPr>
          <w:rFonts w:hint="default" w:ascii="仿宋_GB2312" w:hAnsi="仿宋_GB2312" w:eastAsia="仿宋_GB2312" w:cs="仿宋_GB2312"/>
          <w:color w:val="000000"/>
          <w:sz w:val="32"/>
          <w:szCs w:val="32"/>
          <w:shd w:val="clear" w:color="auto" w:fill="FFFFFF"/>
          <w:lang w:eastAsia="zh-CN"/>
        </w:rPr>
        <w:t>表4 工业用甲醇检验项目表</w:t>
      </w:r>
    </w:p>
    <w:tbl>
      <w:tblPr>
        <w:tblStyle w:val="5"/>
        <w:tblW w:w="8314"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152"/>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b/>
                <w:bCs/>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b/>
                <w:color w:val="000000" w:themeColor="text1"/>
                <w:kern w:val="2"/>
                <w:sz w:val="28"/>
                <w:szCs w:val="28"/>
                <w14:textFill>
                  <w14:solidFill>
                    <w14:schemeClr w14:val="tx1"/>
                  </w14:solidFill>
                </w14:textFill>
              </w:rPr>
              <w:t>序号</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b/>
                <w:bCs/>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b/>
                <w:color w:val="000000" w:themeColor="text1"/>
                <w:kern w:val="2"/>
                <w:sz w:val="28"/>
                <w:szCs w:val="28"/>
                <w14:textFill>
                  <w14:solidFill>
                    <w14:schemeClr w14:val="tx1"/>
                  </w14:solidFill>
                </w14:textFill>
              </w:rPr>
              <w:t>检验项目</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b/>
                <w:bCs/>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b/>
                <w:color w:val="000000" w:themeColor="text1"/>
                <w:kern w:val="2"/>
                <w:sz w:val="28"/>
                <w:szCs w:val="28"/>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色度</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3143-1982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2</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密度</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4472-2011</w:t>
            </w:r>
            <w:r>
              <w:rPr>
                <w:rFonts w:hint="eastAsia" w:ascii="仿宋_GB2312" w:hAnsi="仿宋_GB2312" w:eastAsia="仿宋_GB2312" w:cs="仿宋_GB2312"/>
                <w:color w:val="000000" w:themeColor="text1"/>
                <w:kern w:val="2"/>
                <w:sz w:val="28"/>
                <w:szCs w:val="28"/>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3</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沸程</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7534-2004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4</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高锰酸钾试验</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6324.3-2011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5</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水混溶液试验</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6324.1-2004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6</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水</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6283-2008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7</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酸或碱</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338-2011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8</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羰基化合物</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338-2011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9</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蒸发残渣</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6324.2-2004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10</w:t>
            </w:r>
          </w:p>
        </w:tc>
        <w:tc>
          <w:tcPr>
            <w:tcW w:w="3152"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硫酸洗涤试验</w:t>
            </w:r>
          </w:p>
        </w:tc>
        <w:tc>
          <w:tcPr>
            <w:tcW w:w="4176" w:type="dxa"/>
            <w:vAlign w:val="center"/>
          </w:tcPr>
          <w:p>
            <w:pPr>
              <w:pStyle w:val="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292"/>
              </w:tabs>
              <w:kinsoku/>
              <w:wordWrap/>
              <w:overflowPunct/>
              <w:topLinePunct w:val="0"/>
              <w:autoSpaceDE/>
              <w:autoSpaceDN/>
              <w:bidi w:val="0"/>
              <w:adjustRightInd/>
              <w:snapToGrid/>
              <w:spacing w:before="0" w:line="0" w:lineRule="atLeast"/>
              <w:ind w:right="40"/>
              <w:jc w:val="center"/>
              <w:textAlignment w:val="auto"/>
              <w:outlineLvl w:val="9"/>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14:textFill>
                  <w14:solidFill>
                    <w14:schemeClr w14:val="tx1"/>
                  </w14:solidFill>
                </w14:textFill>
              </w:rPr>
              <w:t>GB/T 338-2011</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0" w:lineRule="atLeast"/>
        <w:ind w:right="45" w:firstLine="616" w:firstLineChars="200"/>
        <w:textAlignment w:val="auto"/>
        <w:outlineLvl w:val="9"/>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执行企业标准、团体标准、地方标准的产品，检验项目参照上述内容执行。</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rPr>
          <w:rFonts w:hint="eastAsia" w:ascii="仿宋_GB2312" w:hAnsi="仿宋_GB2312" w:eastAsia="仿宋_GB2312" w:cs="仿宋_GB2312"/>
          <w:b/>
          <w:bCs w:val="0"/>
          <w:color w:val="000000" w:themeColor="text1"/>
          <w:kern w:val="2"/>
          <w:sz w:val="32"/>
          <w:szCs w:val="32"/>
          <w:lang w:val="en-US" w:eastAsia="zh-CN"/>
          <w14:textFill>
            <w14:solidFill>
              <w14:schemeClr w14:val="tx1"/>
            </w14:solidFill>
          </w14:textFill>
        </w:rPr>
      </w:pPr>
    </w:p>
    <w:p>
      <w:pPr>
        <w:pStyle w:val="2"/>
        <w:widowControl/>
        <w:shd w:val="clear" w:color="auto" w:fill="FFFFFF"/>
        <w:spacing w:beforeAutospacing="0" w:afterAutospacing="0"/>
        <w:ind w:right="45"/>
        <w:rPr>
          <w:rFonts w:hint="default" w:ascii="仿宋_GB2312" w:hAnsi="仿宋_GB2312" w:eastAsia="仿宋_GB2312" w:cs="仿宋_GB2312"/>
          <w:b/>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val="en-US" w:eastAsia="zh-CN"/>
          <w14:textFill>
            <w14:solidFill>
              <w14:schemeClr w14:val="tx1"/>
            </w14:solidFill>
          </w14:textFill>
        </w:rPr>
        <w:t>3 判定规则</w:t>
      </w:r>
    </w:p>
    <w:p>
      <w:pPr>
        <w:pStyle w:val="2"/>
        <w:widowControl/>
        <w:shd w:val="clear" w:color="auto" w:fill="FFFFFF"/>
        <w:spacing w:beforeAutospacing="0" w:afterAutospacing="0"/>
        <w:ind w:right="45"/>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3.1 依据标准</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GB/T 1926.1-2009  工业糠醛</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GB/T 9009-2011  工业用甲醛溶液</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YB/T 5022-2016  粗苯</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GB/T 338-2011  工业用甲醇</w:t>
      </w:r>
    </w:p>
    <w:p>
      <w:pPr>
        <w:pStyle w:val="2"/>
        <w:widowControl/>
        <w:shd w:val="clear" w:color="auto" w:fill="FFFFFF"/>
        <w:spacing w:beforeAutospacing="0" w:afterAutospacing="0"/>
        <w:ind w:right="45" w:firstLine="616" w:firstLineChars="200"/>
        <w:rPr>
          <w:rFonts w:hint="default"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3.2 判定原则</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根据GB/T 1926.1-2009、GB/T 9009-2011、YB/T 5022-2016、GB/T 338-2011判定。</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bookmarkStart w:id="0" w:name="_GoBack"/>
      <w:bookmarkEnd w:id="0"/>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bCs/>
          <w:color w:val="000000" w:themeColor="text1"/>
          <w:kern w:val="2"/>
          <w:sz w:val="32"/>
          <w:szCs w:val="32"/>
          <w:lang w:val="en-US" w:eastAsia="zh-CN"/>
          <w14:textFill>
            <w14:solidFill>
              <w14:schemeClr w14:val="tx1"/>
            </w14:solidFill>
          </w14:textFill>
        </w:rPr>
      </w:pPr>
    </w:p>
    <w:p>
      <w:pPr>
        <w:pStyle w:val="2"/>
        <w:widowControl/>
        <w:spacing w:beforeAutospacing="0" w:afterAutospacing="0"/>
        <w:ind w:firstLine="616" w:firstLineChars="200"/>
        <w:jc w:val="both"/>
        <w:rPr>
          <w:rFonts w:hint="eastAsia" w:ascii="仿宋_GB2312" w:hAnsi="仿宋_GB2312" w:eastAsia="仿宋_GB2312" w:cs="仿宋_GB2312"/>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pPr>
        <w:pStyle w:val="2"/>
        <w:widowControl/>
        <w:spacing w:beforeAutospacing="0" w:afterAutospacing="0"/>
        <w:ind w:firstLine="616" w:firstLineChars="200"/>
        <w:jc w:val="both"/>
        <w:rPr>
          <w:rFonts w:hint="eastAsia" w:ascii="仿宋" w:hAnsi="仿宋" w:eastAsia="仿宋" w:cs="仿宋"/>
          <w:sz w:val="32"/>
          <w:szCs w:val="32"/>
          <w:shd w:val="clear" w:color="auto" w:fill="FFFFFF"/>
        </w:rPr>
      </w:pPr>
    </w:p>
    <w:p/>
    <w:sectPr>
      <w:pgSz w:w="11906" w:h="16838"/>
      <w:pgMar w:top="1440" w:right="1800" w:bottom="1440" w:left="1800" w:header="851" w:footer="992" w:gutter="0"/>
      <w:paperSrc/>
      <w:cols w:space="0" w:num="1"/>
      <w:rtlGutter w:val="0"/>
      <w:docGrid w:type="linesAndChars" w:linePitch="634" w:charSpace="-25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54"/>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74C5F"/>
    <w:rsid w:val="167B27FD"/>
    <w:rsid w:val="1D7D2EA3"/>
    <w:rsid w:val="213404DB"/>
    <w:rsid w:val="4697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默认"/>
    <w:qFormat/>
    <w:uiPriority w:val="0"/>
    <w:pPr>
      <w:framePr w:wrap="around" w:vAnchor="margin" w:hAnchor="text" w:y="1"/>
      <w:spacing w:before="160"/>
    </w:pPr>
    <w:rPr>
      <w:rFonts w:hint="eastAsia" w:ascii="Arial Unicode MS" w:hAnsi="Arial Unicode MS" w:eastAsia="Arial Unicode MS" w:cs="Arial Unicode MS"/>
      <w:color w:val="000000"/>
      <w:sz w:val="24"/>
      <w:szCs w:val="24"/>
      <w:u w:val="none" w:color="000000"/>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2020-08-13T08:56:00Z</dcterms:created>
  <dc:creator>徐立君</dc:creator>
  <cp:lastModifiedBy>徐立君</cp:lastModifiedBy>
  <dcterms:modified xsi:type="dcterms:W3CDTF">2020-08-13T22:53:08Z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