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left"/>
        <w:rPr>
          <w:rFonts w:hint="eastAsia" w:asciiTheme="majorEastAsia" w:hAnsiTheme="majorEastAsia" w:eastAsiaTheme="majorEastAsia" w:cstheme="majorEastAsia"/>
          <w:b/>
          <w:color w:val="333333"/>
          <w:sz w:val="32"/>
          <w:szCs w:val="32"/>
          <w:shd w:val="clear" w:color="auto" w:fill="FFFFFF"/>
          <w:lang w:val="en-US" w:eastAsia="zh-CN"/>
        </w:rPr>
      </w:pPr>
      <w:r>
        <w:rPr>
          <w:rFonts w:hint="eastAsia" w:asciiTheme="majorEastAsia" w:hAnsiTheme="majorEastAsia" w:eastAsiaTheme="majorEastAsia" w:cstheme="majorEastAsia"/>
          <w:b/>
          <w:color w:val="333333"/>
          <w:sz w:val="32"/>
          <w:szCs w:val="32"/>
          <w:shd w:val="clear" w:color="auto" w:fill="FFFFFF"/>
          <w:lang w:val="en-US" w:eastAsia="zh-CN"/>
        </w:rPr>
        <w:t>黑龙江省2020年服装面料产品质量省级监督抽查实施细则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1 抽样方法</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以随机抽样的方式在被抽样生产者、销售者的待销产品中抽取。</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随机数一般可使用随机数表等方法产生。</w:t>
      </w:r>
    </w:p>
    <w:p>
      <w:pPr>
        <w:pStyle w:val="2"/>
        <w:widowControl/>
        <w:spacing w:beforeAutospacing="0" w:afterAutospacing="0"/>
        <w:ind w:firstLine="640" w:firstLineChars="20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表1 抽取样品数量</w:t>
      </w:r>
    </w:p>
    <w:tbl>
      <w:tblPr>
        <w:tblStyle w:val="4"/>
        <w:tblW w:w="8310" w:type="dxa"/>
        <w:jc w:val="center"/>
        <w:tblInd w:w="130" w:type="dxa"/>
        <w:tblLayout w:type="fixed"/>
        <w:tblCellMar>
          <w:top w:w="0" w:type="dxa"/>
          <w:left w:w="45" w:type="dxa"/>
          <w:bottom w:w="0" w:type="dxa"/>
          <w:right w:w="45" w:type="dxa"/>
        </w:tblCellMar>
      </w:tblPr>
      <w:tblGrid>
        <w:gridCol w:w="836"/>
        <w:gridCol w:w="1553"/>
        <w:gridCol w:w="1972"/>
        <w:gridCol w:w="2058"/>
        <w:gridCol w:w="1891"/>
      </w:tblGrid>
      <w:tr>
        <w:tblPrEx>
          <w:tblLayout w:type="fixed"/>
          <w:tblCellMar>
            <w:top w:w="0" w:type="dxa"/>
            <w:left w:w="45" w:type="dxa"/>
            <w:bottom w:w="0" w:type="dxa"/>
            <w:right w:w="45" w:type="dxa"/>
          </w:tblCellMar>
        </w:tblPrEx>
        <w:trPr>
          <w:trHeight w:val="23" w:hRule="atLeast"/>
          <w:jc w:val="center"/>
        </w:trPr>
        <w:tc>
          <w:tcPr>
            <w:tcW w:w="836"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序号</w:t>
            </w:r>
          </w:p>
        </w:tc>
        <w:tc>
          <w:tcPr>
            <w:tcW w:w="1553"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产品种类</w:t>
            </w:r>
          </w:p>
        </w:tc>
        <w:tc>
          <w:tcPr>
            <w:tcW w:w="1972"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抽样数量</w:t>
            </w:r>
          </w:p>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color w:val="000000"/>
                <w:sz w:val="28"/>
                <w:szCs w:val="28"/>
              </w:rPr>
              <w:t>米）</w:t>
            </w:r>
          </w:p>
        </w:tc>
        <w:tc>
          <w:tcPr>
            <w:tcW w:w="2058"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检验样品数量</w:t>
            </w:r>
          </w:p>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（米）</w:t>
            </w:r>
          </w:p>
        </w:tc>
        <w:tc>
          <w:tcPr>
            <w:tcW w:w="1891"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备用样品数量（米）</w:t>
            </w:r>
          </w:p>
        </w:tc>
      </w:tr>
      <w:tr>
        <w:tblPrEx>
          <w:tblLayout w:type="fixed"/>
          <w:tblCellMar>
            <w:top w:w="0" w:type="dxa"/>
            <w:left w:w="45" w:type="dxa"/>
            <w:bottom w:w="0" w:type="dxa"/>
            <w:right w:w="45" w:type="dxa"/>
          </w:tblCellMar>
        </w:tblPrEx>
        <w:trPr>
          <w:trHeight w:val="23" w:hRule="atLeast"/>
          <w:jc w:val="center"/>
        </w:trPr>
        <w:tc>
          <w:tcPr>
            <w:tcW w:w="836"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553"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服装面料</w:t>
            </w:r>
          </w:p>
        </w:tc>
        <w:tc>
          <w:tcPr>
            <w:tcW w:w="1972"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058"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891"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r>
    </w:tbl>
    <w:p>
      <w:pPr>
        <w:adjustRightInd w:val="0"/>
        <w:snapToGrid w:val="0"/>
        <w:spacing w:line="440" w:lineRule="exact"/>
        <w:rPr>
          <w:rFonts w:hint="eastAsia" w:ascii="Times New Roman" w:hAnsi="Times New Roman"/>
          <w:color w:val="000000"/>
          <w:szCs w:val="21"/>
        </w:rPr>
      </w:pPr>
      <w:r>
        <w:rPr>
          <w:rFonts w:hint="eastAsia" w:ascii="Times New Roman" w:hAnsi="Times New Roman"/>
          <w:color w:val="000000"/>
          <w:szCs w:val="21"/>
        </w:rPr>
        <w:t>注：如样品面积过小，可适当增加抽样数量，不得超过检验、复检的合理需要。</w:t>
      </w:r>
    </w:p>
    <w:p>
      <w:pPr>
        <w:pStyle w:val="2"/>
        <w:widowControl/>
        <w:spacing w:beforeAutospacing="0" w:afterAutospacing="0"/>
        <w:jc w:val="both"/>
        <w:rPr>
          <w:rFonts w:hint="eastAsia" w:ascii="仿宋_GB2312" w:hAnsi="仿宋_GB2312" w:eastAsia="仿宋_GB2312" w:cs="仿宋_GB2312"/>
          <w:sz w:val="32"/>
          <w:szCs w:val="32"/>
          <w:shd w:val="clear" w:color="auto" w:fill="FFFFFF"/>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2 检验依据</w:t>
      </w:r>
    </w:p>
    <w:p>
      <w:pPr>
        <w:pStyle w:val="2"/>
        <w:widowControl/>
        <w:spacing w:beforeAutospacing="0" w:afterAutospacing="0"/>
        <w:ind w:firstLine="640" w:firstLineChars="20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表2 服装面料</w:t>
      </w:r>
    </w:p>
    <w:tbl>
      <w:tblPr>
        <w:tblStyle w:val="4"/>
        <w:tblW w:w="8239"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431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3"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4315"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2971"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甲醛含量</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pH值</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可分解致癌芳香胺染料</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17592-2011</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耐水色牢度</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耐酸汗渍色牢度</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耐碱汗渍色牢度</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耐干摩擦色牢度</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431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纤维含量</w:t>
            </w:r>
          </w:p>
        </w:tc>
        <w:tc>
          <w:tcPr>
            <w:tcW w:w="2971"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01057.1-2007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01057.2-2007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01057.3-2007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01057.4-2007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01057.6-2007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2910.3-2009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2910.4-2009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2910.6-2009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2910.7-2009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2910.20-2009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2910.22-2009</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2910.101-2009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01101-2008</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01026-2017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01095-2002</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30003-2009</w:t>
            </w:r>
          </w:p>
        </w:tc>
      </w:tr>
    </w:tbl>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bookmarkStart w:id="0" w:name="_GoBack"/>
      <w:bookmarkEnd w:id="0"/>
      <w:r>
        <w:rPr>
          <w:rFonts w:hint="eastAsia" w:ascii="仿宋_GB2312" w:hAnsi="仿宋_GB2312" w:eastAsia="仿宋_GB2312" w:cs="仿宋_GB2312"/>
          <w:sz w:val="32"/>
          <w:szCs w:val="32"/>
          <w:shd w:val="clear" w:color="auto" w:fill="FFFFFF"/>
          <w:lang w:val="en-US" w:eastAsia="zh-CN"/>
        </w:rPr>
        <w:t>执行企业标准、团体标准、地方标准的产品，检验项目参照上述内容执行。</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凡是注日期的文件，其随后所有的修改单（不包括勘误的内容）或修订版不适用于本细则。凡是不注日期的文件，其最新版本适用于本细则。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3 判定规则</w:t>
      </w:r>
    </w:p>
    <w:p>
      <w:pPr>
        <w:pStyle w:val="2"/>
        <w:widowControl/>
        <w:spacing w:beforeAutospacing="0" w:afterAutospacing="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3.1依据标准</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GB 18401-2010   国家纺织产品基本安全技术规范</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GB/T 29862-2013  纺织品 纤维含量的标识</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现行有效的企业标准、团体标准、地方标准及产品明示质量要求</w:t>
      </w:r>
    </w:p>
    <w:p>
      <w:pPr>
        <w:pStyle w:val="2"/>
        <w:widowControl/>
        <w:spacing w:beforeAutospacing="0" w:afterAutospacing="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3.2 判定原则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根据GB 18401-2010、GB/T 29862-2013判定。</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检验项目全部符合质量要求，表明未发现被抽查产品不合格；参与判定的检验项目中任一项或一项以上不符合质量要求，判定为被抽查产品不合格。</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若被检产品明示的质量要求高于本细则中检验项目依据的标准要求，应按被检产品明示的质量要求判定。</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若被检产品明示的质量要求低于本细则中检验项目依据的强制性标准要求，应按照强制性标准要求判定。</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若被检产品明示的质量要求低于或包含本细则中检验项目依据的推荐性标准要求，应以被检产品明示的质量要求判定。</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若被检产品明示的质量要求缺少本细则中检验项目依据的强制性标准要求，应按照强制性标准要求判定。</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若被检产品明示的质量要求缺少本细则中检验项目依据的推荐性标准要求，该项目不参与判定，但应在检验报告备注中进行说明。</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C07AF"/>
    <w:rsid w:val="0F1825A5"/>
    <w:rsid w:val="10DC07AF"/>
    <w:rsid w:val="5970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2020-08-13T08:48:00Z</dcterms:created>
  <dc:creator>徐立君</dc:creator>
  <cp:lastModifiedBy>徐立君</cp:lastModifiedBy>
  <dcterms:modified xsi:type="dcterms:W3CDTF">2020-08-14T00:42:05Z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