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4"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黑龙江省2020年水泥产品质量省级监督抽查实施细则</w:t>
      </w:r>
    </w:p>
    <w:p>
      <w:pPr>
        <w:adjustRightInd w:val="0"/>
        <w:snapToGrid w:val="0"/>
        <w:spacing w:line="594" w:lineRule="exact"/>
        <w:jc w:val="both"/>
        <w:rPr>
          <w:rFonts w:hint="eastAsia" w:ascii="黑体" w:hAnsi="黑体" w:eastAsia="黑体" w:cs="黑体"/>
          <w:sz w:val="32"/>
          <w:szCs w:val="32"/>
          <w:lang w:val="en-US" w:eastAsia="zh-CN"/>
        </w:rPr>
      </w:pPr>
    </w:p>
    <w:p>
      <w:pPr>
        <w:pStyle w:val="2"/>
        <w:widowControl/>
        <w:shd w:val="clear" w:color="auto" w:fill="FFFFFF"/>
        <w:spacing w:beforeAutospacing="0" w:afterAutospacing="0"/>
        <w:ind w:right="45"/>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1 抽样方法</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以随机抽样的方式在被抽样生产者、销售者的待销产品中抽取。</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随机数一般可使用随机数表等方法产生。</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每批次抽取的样品数量不得少于16kg，将样品均分为两份，每份至少8kg，其中一份为检验样品，另一份为备用样品。</w:t>
      </w:r>
    </w:p>
    <w:p>
      <w:pPr>
        <w:pStyle w:val="2"/>
        <w:widowControl/>
        <w:shd w:val="clear" w:color="auto" w:fill="FFFFFF"/>
        <w:spacing w:beforeAutospacing="0" w:afterAutospacing="0"/>
        <w:ind w:right="45"/>
        <w:rPr>
          <w:rFonts w:hint="eastAsia" w:ascii="仿宋_GB2312" w:hAnsi="仿宋_GB2312" w:eastAsia="仿宋_GB2312" w:cs="仿宋_GB2312"/>
          <w:b/>
          <w:bCs/>
          <w:color w:val="000000"/>
          <w:sz w:val="32"/>
          <w:szCs w:val="32"/>
          <w:shd w:val="clear" w:color="auto" w:fill="FFFFFF"/>
        </w:rPr>
      </w:pPr>
    </w:p>
    <w:p>
      <w:pPr>
        <w:pStyle w:val="2"/>
        <w:widowControl/>
        <w:shd w:val="clear" w:color="auto" w:fill="FFFFFF"/>
        <w:spacing w:beforeAutospacing="0" w:afterAutospacing="0"/>
        <w:ind w:right="45"/>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2 检验依据</w:t>
      </w:r>
    </w:p>
    <w:p>
      <w:pPr>
        <w:snapToGrid w:val="0"/>
        <w:spacing w:line="440" w:lineRule="exact"/>
        <w:jc w:val="center"/>
        <w:rPr>
          <w:rFonts w:hint="eastAsia" w:ascii="仿宋" w:hAnsi="仿宋" w:eastAsia="仿宋" w:cs="仿宋"/>
          <w:color w:val="000000"/>
          <w:szCs w:val="21"/>
        </w:rPr>
      </w:pPr>
      <w:r>
        <w:rPr>
          <w:rFonts w:hint="eastAsia" w:ascii="仿宋" w:hAnsi="仿宋" w:eastAsia="仿宋" w:cs="仿宋"/>
          <w:color w:val="000000"/>
          <w:sz w:val="32"/>
          <w:szCs w:val="32"/>
        </w:rPr>
        <w:t>表1 通用硅酸盐水泥</w:t>
      </w:r>
    </w:p>
    <w:tbl>
      <w:tblPr>
        <w:tblStyle w:val="4"/>
        <w:tblW w:w="820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3715"/>
        <w:gridCol w:w="3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26" w:type="dxa"/>
            <w:vAlign w:val="top"/>
          </w:tcPr>
          <w:p>
            <w:pPr>
              <w:snapToGrid w:val="0"/>
              <w:spacing w:line="4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序号</w:t>
            </w:r>
          </w:p>
        </w:tc>
        <w:tc>
          <w:tcPr>
            <w:tcW w:w="3715" w:type="dxa"/>
            <w:vAlign w:val="top"/>
          </w:tcPr>
          <w:p>
            <w:pPr>
              <w:snapToGrid w:val="0"/>
              <w:spacing w:line="4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检验项目</w:t>
            </w:r>
          </w:p>
        </w:tc>
        <w:tc>
          <w:tcPr>
            <w:tcW w:w="3362" w:type="dxa"/>
            <w:vAlign w:val="top"/>
          </w:tcPr>
          <w:p>
            <w:pPr>
              <w:snapToGrid w:val="0"/>
              <w:spacing w:line="4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126" w:type="dxa"/>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1</w:t>
            </w:r>
          </w:p>
        </w:tc>
        <w:tc>
          <w:tcPr>
            <w:tcW w:w="3715" w:type="dxa"/>
            <w:vAlign w:val="center"/>
          </w:tcPr>
          <w:p>
            <w:pPr>
              <w:snapToGrid w:val="0"/>
              <w:jc w:val="center"/>
              <w:rPr>
                <w:rFonts w:hint="eastAsia" w:ascii="仿宋" w:hAnsi="仿宋" w:eastAsia="仿宋" w:cs="仿宋"/>
                <w:color w:val="000000"/>
                <w:sz w:val="28"/>
                <w:szCs w:val="28"/>
              </w:rPr>
            </w:pPr>
            <w:r>
              <w:rPr>
                <w:rFonts w:hint="eastAsia" w:ascii="仿宋" w:hAnsi="仿宋" w:eastAsia="仿宋" w:cs="仿宋"/>
                <w:color w:val="000000"/>
                <w:sz w:val="28"/>
                <w:szCs w:val="28"/>
              </w:rPr>
              <w:t>三氧化硫</w:t>
            </w:r>
          </w:p>
        </w:tc>
        <w:tc>
          <w:tcPr>
            <w:tcW w:w="3362" w:type="dxa"/>
            <w:vMerge w:val="restart"/>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GB/T 176-2017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126" w:type="dxa"/>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2</w:t>
            </w:r>
          </w:p>
        </w:tc>
        <w:tc>
          <w:tcPr>
            <w:tcW w:w="3715" w:type="dxa"/>
            <w:vAlign w:val="center"/>
          </w:tcPr>
          <w:p>
            <w:pPr>
              <w:snapToGrid w:val="0"/>
              <w:jc w:val="center"/>
              <w:rPr>
                <w:rFonts w:hint="eastAsia" w:ascii="仿宋" w:hAnsi="仿宋" w:eastAsia="仿宋" w:cs="仿宋"/>
                <w:color w:val="000000"/>
                <w:sz w:val="28"/>
                <w:szCs w:val="28"/>
              </w:rPr>
            </w:pPr>
            <w:r>
              <w:rPr>
                <w:rFonts w:hint="eastAsia" w:ascii="仿宋" w:hAnsi="仿宋" w:eastAsia="仿宋" w:cs="仿宋"/>
                <w:color w:val="000000"/>
                <w:sz w:val="28"/>
                <w:szCs w:val="28"/>
              </w:rPr>
              <w:t>氧化镁</w:t>
            </w:r>
          </w:p>
        </w:tc>
        <w:tc>
          <w:tcPr>
            <w:tcW w:w="3362" w:type="dxa"/>
            <w:vMerge w:val="continue"/>
            <w:vAlign w:val="center"/>
          </w:tcPr>
          <w:p>
            <w:pPr>
              <w:snapToGrid w:val="0"/>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126" w:type="dxa"/>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3</w:t>
            </w:r>
          </w:p>
        </w:tc>
        <w:tc>
          <w:tcPr>
            <w:tcW w:w="3715" w:type="dxa"/>
            <w:vAlign w:val="center"/>
          </w:tcPr>
          <w:p>
            <w:pPr>
              <w:snapToGrid w:val="0"/>
              <w:jc w:val="center"/>
              <w:rPr>
                <w:rFonts w:hint="eastAsia" w:ascii="仿宋" w:hAnsi="仿宋" w:eastAsia="仿宋" w:cs="仿宋"/>
                <w:color w:val="000000"/>
                <w:sz w:val="28"/>
                <w:szCs w:val="28"/>
              </w:rPr>
            </w:pPr>
            <w:r>
              <w:rPr>
                <w:rFonts w:hint="eastAsia" w:ascii="仿宋" w:hAnsi="仿宋" w:eastAsia="仿宋" w:cs="仿宋"/>
                <w:color w:val="000000"/>
                <w:sz w:val="28"/>
                <w:szCs w:val="28"/>
              </w:rPr>
              <w:t>烧失量</w:t>
            </w:r>
          </w:p>
        </w:tc>
        <w:tc>
          <w:tcPr>
            <w:tcW w:w="3362" w:type="dxa"/>
            <w:vMerge w:val="continue"/>
            <w:vAlign w:val="center"/>
          </w:tcPr>
          <w:p>
            <w:pPr>
              <w:snapToGrid w:val="0"/>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126" w:type="dxa"/>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4</w:t>
            </w:r>
          </w:p>
        </w:tc>
        <w:tc>
          <w:tcPr>
            <w:tcW w:w="3715" w:type="dxa"/>
            <w:vAlign w:val="center"/>
          </w:tcPr>
          <w:p>
            <w:pPr>
              <w:snapToGrid w:val="0"/>
              <w:jc w:val="center"/>
              <w:rPr>
                <w:rFonts w:hint="eastAsia" w:ascii="仿宋" w:hAnsi="仿宋" w:eastAsia="仿宋" w:cs="仿宋"/>
                <w:color w:val="000000"/>
                <w:sz w:val="28"/>
                <w:szCs w:val="28"/>
              </w:rPr>
            </w:pPr>
            <w:r>
              <w:rPr>
                <w:rFonts w:hint="eastAsia" w:ascii="仿宋" w:hAnsi="仿宋" w:eastAsia="仿宋" w:cs="仿宋"/>
                <w:color w:val="000000"/>
                <w:sz w:val="28"/>
                <w:szCs w:val="28"/>
              </w:rPr>
              <w:t>不溶物</w:t>
            </w:r>
          </w:p>
        </w:tc>
        <w:tc>
          <w:tcPr>
            <w:tcW w:w="3362" w:type="dxa"/>
            <w:vMerge w:val="continue"/>
            <w:vAlign w:val="center"/>
          </w:tcPr>
          <w:p>
            <w:pPr>
              <w:snapToGrid w:val="0"/>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126" w:type="dxa"/>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5</w:t>
            </w:r>
          </w:p>
        </w:tc>
        <w:tc>
          <w:tcPr>
            <w:tcW w:w="3715" w:type="dxa"/>
            <w:vAlign w:val="center"/>
          </w:tcPr>
          <w:p>
            <w:pPr>
              <w:snapToGrid w:val="0"/>
              <w:jc w:val="center"/>
              <w:rPr>
                <w:rFonts w:hint="eastAsia" w:ascii="仿宋" w:hAnsi="仿宋" w:eastAsia="仿宋" w:cs="仿宋"/>
                <w:color w:val="000000"/>
                <w:sz w:val="28"/>
                <w:szCs w:val="28"/>
              </w:rPr>
            </w:pPr>
            <w:r>
              <w:rPr>
                <w:rFonts w:hint="eastAsia" w:ascii="仿宋" w:hAnsi="仿宋" w:eastAsia="仿宋" w:cs="仿宋"/>
                <w:color w:val="000000"/>
                <w:sz w:val="28"/>
                <w:szCs w:val="28"/>
              </w:rPr>
              <w:t>氯离子</w:t>
            </w:r>
          </w:p>
        </w:tc>
        <w:tc>
          <w:tcPr>
            <w:tcW w:w="3362" w:type="dxa"/>
            <w:vMerge w:val="continue"/>
            <w:vAlign w:val="center"/>
          </w:tcPr>
          <w:p>
            <w:pPr>
              <w:snapToGrid w:val="0"/>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126" w:type="dxa"/>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6</w:t>
            </w:r>
          </w:p>
        </w:tc>
        <w:tc>
          <w:tcPr>
            <w:tcW w:w="3715" w:type="dxa"/>
            <w:vAlign w:val="center"/>
          </w:tcPr>
          <w:p>
            <w:pPr>
              <w:snapToGrid w:val="0"/>
              <w:jc w:val="center"/>
              <w:rPr>
                <w:rFonts w:hint="eastAsia" w:ascii="仿宋" w:hAnsi="仿宋" w:eastAsia="仿宋" w:cs="仿宋"/>
                <w:color w:val="000000"/>
                <w:sz w:val="28"/>
                <w:szCs w:val="28"/>
              </w:rPr>
            </w:pPr>
            <w:r>
              <w:rPr>
                <w:rFonts w:hint="eastAsia" w:ascii="仿宋" w:hAnsi="仿宋" w:eastAsia="仿宋" w:cs="仿宋"/>
                <w:color w:val="000000"/>
                <w:sz w:val="28"/>
                <w:szCs w:val="28"/>
              </w:rPr>
              <w:t>凝结时间</w:t>
            </w:r>
          </w:p>
        </w:tc>
        <w:tc>
          <w:tcPr>
            <w:tcW w:w="3362" w:type="dxa"/>
            <w:vMerge w:val="restart"/>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GB/T 1346-2011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126" w:type="dxa"/>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7</w:t>
            </w:r>
          </w:p>
        </w:tc>
        <w:tc>
          <w:tcPr>
            <w:tcW w:w="3715" w:type="dxa"/>
            <w:vAlign w:val="center"/>
          </w:tcPr>
          <w:p>
            <w:pPr>
              <w:snapToGrid w:val="0"/>
              <w:jc w:val="center"/>
              <w:rPr>
                <w:rFonts w:hint="eastAsia" w:ascii="仿宋" w:hAnsi="仿宋" w:eastAsia="仿宋" w:cs="仿宋"/>
                <w:color w:val="000000"/>
                <w:sz w:val="28"/>
                <w:szCs w:val="28"/>
              </w:rPr>
            </w:pPr>
            <w:r>
              <w:rPr>
                <w:rFonts w:hint="eastAsia" w:ascii="仿宋" w:hAnsi="仿宋" w:eastAsia="仿宋" w:cs="仿宋"/>
                <w:color w:val="000000"/>
                <w:sz w:val="28"/>
                <w:szCs w:val="28"/>
              </w:rPr>
              <w:t>安定性</w:t>
            </w:r>
          </w:p>
        </w:tc>
        <w:tc>
          <w:tcPr>
            <w:tcW w:w="3362" w:type="dxa"/>
            <w:vMerge w:val="continue"/>
            <w:vAlign w:val="center"/>
          </w:tcPr>
          <w:p>
            <w:pPr>
              <w:snapToGrid w:val="0"/>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126" w:type="dxa"/>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8</w:t>
            </w:r>
          </w:p>
        </w:tc>
        <w:tc>
          <w:tcPr>
            <w:tcW w:w="3715" w:type="dxa"/>
            <w:vAlign w:val="center"/>
          </w:tcPr>
          <w:p>
            <w:pPr>
              <w:snapToGrid w:val="0"/>
              <w:jc w:val="center"/>
              <w:rPr>
                <w:rFonts w:hint="eastAsia" w:ascii="仿宋" w:hAnsi="仿宋" w:eastAsia="仿宋" w:cs="仿宋"/>
                <w:color w:val="000000"/>
                <w:sz w:val="28"/>
                <w:szCs w:val="28"/>
              </w:rPr>
            </w:pPr>
            <w:r>
              <w:rPr>
                <w:rFonts w:hint="eastAsia" w:ascii="仿宋" w:hAnsi="仿宋" w:eastAsia="仿宋" w:cs="仿宋"/>
                <w:color w:val="000000"/>
                <w:sz w:val="28"/>
                <w:szCs w:val="28"/>
              </w:rPr>
              <w:t>强度</w:t>
            </w:r>
          </w:p>
        </w:tc>
        <w:tc>
          <w:tcPr>
            <w:tcW w:w="3362" w:type="dxa"/>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GB 175-2007</w:t>
            </w:r>
          </w:p>
          <w:p>
            <w:pPr>
              <w:snapToGrid w:val="0"/>
              <w:jc w:val="center"/>
              <w:rPr>
                <w:rFonts w:hint="eastAsia" w:ascii="仿宋" w:hAnsi="仿宋" w:eastAsia="仿宋" w:cs="仿宋"/>
                <w:sz w:val="28"/>
                <w:szCs w:val="28"/>
              </w:rPr>
            </w:pPr>
            <w:r>
              <w:rPr>
                <w:rFonts w:hint="eastAsia" w:ascii="仿宋" w:hAnsi="仿宋" w:eastAsia="仿宋" w:cs="仿宋"/>
                <w:sz w:val="28"/>
                <w:szCs w:val="28"/>
              </w:rPr>
              <w:t>GB/T 17671-1999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126" w:type="dxa"/>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9</w:t>
            </w:r>
          </w:p>
        </w:tc>
        <w:tc>
          <w:tcPr>
            <w:tcW w:w="3715" w:type="dxa"/>
            <w:vAlign w:val="center"/>
          </w:tcPr>
          <w:p>
            <w:pPr>
              <w:snapToGrid w:val="0"/>
              <w:jc w:val="center"/>
              <w:rPr>
                <w:rFonts w:hint="eastAsia" w:ascii="仿宋" w:hAnsi="仿宋" w:eastAsia="仿宋" w:cs="仿宋"/>
                <w:color w:val="000000"/>
                <w:sz w:val="28"/>
                <w:szCs w:val="28"/>
              </w:rPr>
            </w:pPr>
            <w:r>
              <w:rPr>
                <w:rFonts w:hint="eastAsia" w:ascii="仿宋" w:hAnsi="仿宋" w:eastAsia="仿宋" w:cs="仿宋"/>
                <w:color w:val="000000"/>
                <w:sz w:val="28"/>
                <w:szCs w:val="28"/>
              </w:rPr>
              <w:t>放射性</w:t>
            </w:r>
          </w:p>
        </w:tc>
        <w:tc>
          <w:tcPr>
            <w:tcW w:w="3362" w:type="dxa"/>
            <w:vAlign w:val="center"/>
          </w:tcPr>
          <w:p>
            <w:pPr>
              <w:snapToGrid w:val="0"/>
              <w:jc w:val="center"/>
              <w:rPr>
                <w:rFonts w:hint="eastAsia" w:ascii="仿宋" w:hAnsi="仿宋" w:eastAsia="仿宋" w:cs="仿宋"/>
                <w:color w:val="000000"/>
                <w:sz w:val="28"/>
                <w:szCs w:val="28"/>
              </w:rPr>
            </w:pPr>
            <w:r>
              <w:rPr>
                <w:rFonts w:hint="eastAsia" w:ascii="仿宋" w:hAnsi="仿宋" w:eastAsia="仿宋" w:cs="仿宋"/>
                <w:color w:val="000000"/>
                <w:sz w:val="28"/>
                <w:szCs w:val="28"/>
              </w:rPr>
              <w:t>GB 6566-2010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1126" w:type="dxa"/>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10</w:t>
            </w:r>
          </w:p>
        </w:tc>
        <w:tc>
          <w:tcPr>
            <w:tcW w:w="3715" w:type="dxa"/>
            <w:vAlign w:val="center"/>
          </w:tcPr>
          <w:p>
            <w:pPr>
              <w:snapToGrid w:val="0"/>
              <w:jc w:val="center"/>
              <w:rPr>
                <w:rFonts w:hint="eastAsia" w:ascii="仿宋" w:hAnsi="仿宋" w:eastAsia="仿宋" w:cs="仿宋"/>
                <w:color w:val="000000"/>
                <w:sz w:val="28"/>
                <w:szCs w:val="28"/>
              </w:rPr>
            </w:pPr>
            <w:r>
              <w:rPr>
                <w:rFonts w:hint="eastAsia" w:ascii="仿宋" w:hAnsi="仿宋" w:eastAsia="仿宋" w:cs="仿宋"/>
                <w:color w:val="000000"/>
                <w:sz w:val="28"/>
                <w:szCs w:val="28"/>
              </w:rPr>
              <w:t>水溶性铬(Ⅵ)</w:t>
            </w:r>
          </w:p>
        </w:tc>
        <w:tc>
          <w:tcPr>
            <w:tcW w:w="3362" w:type="dxa"/>
            <w:vAlign w:val="center"/>
          </w:tcPr>
          <w:p>
            <w:pPr>
              <w:snapToGrid w:val="0"/>
              <w:jc w:val="center"/>
              <w:rPr>
                <w:rFonts w:hint="eastAsia" w:ascii="仿宋" w:hAnsi="仿宋" w:eastAsia="仿宋" w:cs="仿宋"/>
                <w:color w:val="000000"/>
                <w:sz w:val="28"/>
                <w:szCs w:val="28"/>
              </w:rPr>
            </w:pPr>
            <w:r>
              <w:rPr>
                <w:rFonts w:hint="eastAsia" w:ascii="仿宋" w:hAnsi="仿宋" w:eastAsia="仿宋" w:cs="仿宋"/>
                <w:color w:val="000000"/>
                <w:sz w:val="28"/>
                <w:szCs w:val="28"/>
              </w:rPr>
              <w:t>GB 31893-2015</w:t>
            </w:r>
          </w:p>
        </w:tc>
      </w:tr>
    </w:tbl>
    <w:p>
      <w:pPr>
        <w:snapToGrid w:val="0"/>
        <w:spacing w:line="440" w:lineRule="exact"/>
        <w:jc w:val="center"/>
        <w:rPr>
          <w:color w:val="000000"/>
          <w:szCs w:val="21"/>
        </w:rPr>
      </w:pPr>
    </w:p>
    <w:p>
      <w:pPr>
        <w:snapToGrid w:val="0"/>
        <w:spacing w:line="440" w:lineRule="exact"/>
        <w:jc w:val="center"/>
        <w:rPr>
          <w:rFonts w:hint="eastAsia" w:ascii="仿宋" w:hAnsi="仿宋" w:eastAsia="仿宋" w:cs="仿宋"/>
          <w:color w:val="000000"/>
          <w:sz w:val="32"/>
          <w:szCs w:val="32"/>
        </w:rPr>
      </w:pPr>
    </w:p>
    <w:p>
      <w:pPr>
        <w:snapToGrid w:val="0"/>
        <w:spacing w:line="44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表2 </w:t>
      </w:r>
      <w:r>
        <w:rPr>
          <w:rFonts w:hint="eastAsia" w:ascii="仿宋" w:hAnsi="仿宋" w:eastAsia="仿宋" w:cs="仿宋"/>
          <w:sz w:val="32"/>
          <w:szCs w:val="32"/>
        </w:rPr>
        <w:t>砌筑水泥</w:t>
      </w:r>
    </w:p>
    <w:tbl>
      <w:tblPr>
        <w:tblStyle w:val="4"/>
        <w:tblW w:w="82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3739"/>
        <w:gridCol w:w="3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135" w:type="dxa"/>
            <w:vAlign w:val="top"/>
          </w:tcPr>
          <w:p>
            <w:pPr>
              <w:snapToGrid w:val="0"/>
              <w:spacing w:line="4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序号</w:t>
            </w:r>
          </w:p>
        </w:tc>
        <w:tc>
          <w:tcPr>
            <w:tcW w:w="3739" w:type="dxa"/>
            <w:vAlign w:val="top"/>
          </w:tcPr>
          <w:p>
            <w:pPr>
              <w:snapToGrid w:val="0"/>
              <w:spacing w:line="4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检验项目</w:t>
            </w:r>
          </w:p>
        </w:tc>
        <w:tc>
          <w:tcPr>
            <w:tcW w:w="3372" w:type="dxa"/>
            <w:vAlign w:val="top"/>
          </w:tcPr>
          <w:p>
            <w:pPr>
              <w:snapToGrid w:val="0"/>
              <w:spacing w:line="44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snapToGrid w:val="0"/>
              <w:jc w:val="center"/>
              <w:rPr>
                <w:rFonts w:hint="eastAsia" w:ascii="仿宋" w:hAnsi="仿宋" w:eastAsia="仿宋" w:cs="仿宋"/>
                <w:color w:val="000000"/>
                <w:sz w:val="28"/>
                <w:szCs w:val="28"/>
              </w:rPr>
            </w:pPr>
            <w:r>
              <w:rPr>
                <w:rFonts w:hint="eastAsia" w:ascii="仿宋" w:hAnsi="仿宋" w:eastAsia="仿宋" w:cs="仿宋"/>
                <w:sz w:val="28"/>
                <w:szCs w:val="28"/>
              </w:rPr>
              <w:t>1</w:t>
            </w:r>
          </w:p>
        </w:tc>
        <w:tc>
          <w:tcPr>
            <w:tcW w:w="3739" w:type="dxa"/>
            <w:vAlign w:val="center"/>
          </w:tcPr>
          <w:p>
            <w:pPr>
              <w:snapToGrid w:val="0"/>
              <w:jc w:val="center"/>
              <w:rPr>
                <w:rFonts w:hint="eastAsia" w:ascii="仿宋" w:hAnsi="仿宋" w:eastAsia="仿宋" w:cs="仿宋"/>
                <w:color w:val="000000"/>
                <w:sz w:val="28"/>
                <w:szCs w:val="28"/>
              </w:rPr>
            </w:pPr>
            <w:r>
              <w:rPr>
                <w:rFonts w:hint="eastAsia" w:ascii="仿宋" w:hAnsi="仿宋" w:eastAsia="仿宋" w:cs="仿宋"/>
                <w:color w:val="000000"/>
                <w:sz w:val="28"/>
                <w:szCs w:val="28"/>
              </w:rPr>
              <w:t>三氧化硫</w:t>
            </w:r>
          </w:p>
        </w:tc>
        <w:tc>
          <w:tcPr>
            <w:tcW w:w="3372" w:type="dxa"/>
            <w:vMerge w:val="restart"/>
            <w:vAlign w:val="center"/>
          </w:tcPr>
          <w:p>
            <w:pPr>
              <w:snapToGrid w:val="0"/>
              <w:jc w:val="center"/>
              <w:rPr>
                <w:rFonts w:hint="eastAsia" w:ascii="仿宋" w:hAnsi="仿宋" w:eastAsia="仿宋" w:cs="仿宋"/>
                <w:color w:val="000000"/>
                <w:sz w:val="28"/>
                <w:szCs w:val="28"/>
              </w:rPr>
            </w:pPr>
            <w:r>
              <w:rPr>
                <w:rFonts w:hint="eastAsia" w:ascii="仿宋" w:hAnsi="仿宋" w:eastAsia="仿宋" w:cs="仿宋"/>
                <w:sz w:val="28"/>
                <w:szCs w:val="28"/>
              </w:rPr>
              <w:t>GB/T 176-2017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snapToGrid w:val="0"/>
              <w:jc w:val="center"/>
              <w:rPr>
                <w:rFonts w:hint="eastAsia" w:ascii="仿宋" w:hAnsi="仿宋" w:eastAsia="仿宋" w:cs="仿宋"/>
                <w:color w:val="000000"/>
                <w:sz w:val="28"/>
                <w:szCs w:val="28"/>
              </w:rPr>
            </w:pPr>
            <w:r>
              <w:rPr>
                <w:rFonts w:hint="eastAsia" w:ascii="仿宋" w:hAnsi="仿宋" w:eastAsia="仿宋" w:cs="仿宋"/>
                <w:sz w:val="28"/>
                <w:szCs w:val="28"/>
              </w:rPr>
              <w:t>2</w:t>
            </w:r>
          </w:p>
        </w:tc>
        <w:tc>
          <w:tcPr>
            <w:tcW w:w="3739" w:type="dxa"/>
            <w:vAlign w:val="center"/>
          </w:tcPr>
          <w:p>
            <w:pPr>
              <w:snapToGrid w:val="0"/>
              <w:jc w:val="center"/>
              <w:rPr>
                <w:rFonts w:hint="eastAsia" w:ascii="仿宋" w:hAnsi="仿宋" w:eastAsia="仿宋" w:cs="仿宋"/>
                <w:color w:val="000000"/>
                <w:sz w:val="28"/>
                <w:szCs w:val="28"/>
              </w:rPr>
            </w:pPr>
            <w:r>
              <w:rPr>
                <w:rFonts w:hint="eastAsia" w:ascii="仿宋" w:hAnsi="仿宋" w:eastAsia="仿宋" w:cs="仿宋"/>
                <w:color w:val="000000"/>
                <w:sz w:val="28"/>
                <w:szCs w:val="28"/>
              </w:rPr>
              <w:t>氯离子</w:t>
            </w:r>
          </w:p>
        </w:tc>
        <w:tc>
          <w:tcPr>
            <w:tcW w:w="3372" w:type="dxa"/>
            <w:vMerge w:val="continue"/>
            <w:vAlign w:val="center"/>
          </w:tcPr>
          <w:p>
            <w:pPr>
              <w:snapToGrid w:val="0"/>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3</w:t>
            </w:r>
          </w:p>
        </w:tc>
        <w:tc>
          <w:tcPr>
            <w:tcW w:w="3739" w:type="dxa"/>
            <w:vAlign w:val="center"/>
          </w:tcPr>
          <w:p>
            <w:pPr>
              <w:snapToGrid w:val="0"/>
              <w:jc w:val="center"/>
              <w:rPr>
                <w:rFonts w:hint="eastAsia" w:ascii="仿宋" w:hAnsi="仿宋" w:eastAsia="仿宋" w:cs="仿宋"/>
                <w:color w:val="000000"/>
                <w:sz w:val="28"/>
                <w:szCs w:val="28"/>
              </w:rPr>
            </w:pPr>
            <w:r>
              <w:rPr>
                <w:rFonts w:hint="eastAsia" w:ascii="仿宋" w:hAnsi="仿宋" w:eastAsia="仿宋" w:cs="仿宋"/>
                <w:color w:val="000000"/>
                <w:sz w:val="28"/>
                <w:szCs w:val="28"/>
              </w:rPr>
              <w:t>水溶性铬(Ⅵ)</w:t>
            </w:r>
          </w:p>
        </w:tc>
        <w:tc>
          <w:tcPr>
            <w:tcW w:w="3372" w:type="dxa"/>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GB 31893-2015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4</w:t>
            </w:r>
          </w:p>
        </w:tc>
        <w:tc>
          <w:tcPr>
            <w:tcW w:w="3739" w:type="dxa"/>
            <w:vAlign w:val="center"/>
          </w:tcPr>
          <w:p>
            <w:pPr>
              <w:snapToGrid w:val="0"/>
              <w:jc w:val="center"/>
              <w:rPr>
                <w:rFonts w:hint="eastAsia" w:ascii="仿宋" w:hAnsi="仿宋" w:eastAsia="仿宋" w:cs="仿宋"/>
                <w:color w:val="000000"/>
                <w:sz w:val="28"/>
                <w:szCs w:val="28"/>
              </w:rPr>
            </w:pPr>
            <w:r>
              <w:rPr>
                <w:rFonts w:hint="eastAsia" w:ascii="仿宋" w:hAnsi="仿宋" w:eastAsia="仿宋" w:cs="仿宋"/>
                <w:color w:val="000000"/>
                <w:sz w:val="28"/>
                <w:szCs w:val="28"/>
              </w:rPr>
              <w:t>细度</w:t>
            </w:r>
          </w:p>
        </w:tc>
        <w:tc>
          <w:tcPr>
            <w:tcW w:w="3372" w:type="dxa"/>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"javascript:__doPostBack('ctl00$ctl00$ContentPlaceHolder1$ContentPlaceHolder1$rptStandard$ctl00$lbtnDetail','')" \o "点击查看标准详细信息" </w:instrText>
            </w:r>
            <w:r>
              <w:rPr>
                <w:rFonts w:hint="eastAsia" w:ascii="仿宋" w:hAnsi="仿宋" w:eastAsia="仿宋" w:cs="仿宋"/>
                <w:sz w:val="28"/>
                <w:szCs w:val="28"/>
              </w:rPr>
              <w:fldChar w:fldCharType="separate"/>
            </w:r>
            <w:r>
              <w:rPr>
                <w:rFonts w:hint="eastAsia" w:ascii="仿宋" w:hAnsi="仿宋" w:eastAsia="仿宋" w:cs="仿宋"/>
                <w:sz w:val="28"/>
                <w:szCs w:val="28"/>
              </w:rPr>
              <w:t>GB/T 1345</w:t>
            </w:r>
            <w:r>
              <w:rPr>
                <w:rFonts w:hint="eastAsia" w:ascii="仿宋" w:hAnsi="仿宋" w:eastAsia="仿宋" w:cs="仿宋"/>
                <w:sz w:val="28"/>
                <w:szCs w:val="28"/>
              </w:rPr>
              <w:fldChar w:fldCharType="end"/>
            </w:r>
            <w:r>
              <w:rPr>
                <w:rFonts w:hint="eastAsia" w:ascii="仿宋" w:hAnsi="仿宋" w:eastAsia="仿宋" w:cs="仿宋"/>
                <w:sz w:val="28"/>
                <w:szCs w:val="28"/>
              </w:rPr>
              <w:t>-2005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snapToGrid w:val="0"/>
              <w:jc w:val="center"/>
              <w:rPr>
                <w:rFonts w:hint="eastAsia" w:ascii="仿宋" w:hAnsi="仿宋" w:eastAsia="仿宋" w:cs="仿宋"/>
                <w:color w:val="000000"/>
                <w:sz w:val="28"/>
                <w:szCs w:val="28"/>
              </w:rPr>
            </w:pPr>
            <w:r>
              <w:rPr>
                <w:rFonts w:hint="eastAsia" w:ascii="仿宋" w:hAnsi="仿宋" w:eastAsia="仿宋" w:cs="仿宋"/>
                <w:sz w:val="28"/>
                <w:szCs w:val="28"/>
              </w:rPr>
              <w:t>5</w:t>
            </w:r>
          </w:p>
        </w:tc>
        <w:tc>
          <w:tcPr>
            <w:tcW w:w="3739" w:type="dxa"/>
            <w:vAlign w:val="center"/>
          </w:tcPr>
          <w:p>
            <w:pPr>
              <w:snapToGrid w:val="0"/>
              <w:jc w:val="center"/>
              <w:rPr>
                <w:rFonts w:hint="eastAsia" w:ascii="仿宋" w:hAnsi="仿宋" w:eastAsia="仿宋" w:cs="仿宋"/>
                <w:color w:val="000000"/>
                <w:sz w:val="28"/>
                <w:szCs w:val="28"/>
              </w:rPr>
            </w:pPr>
            <w:r>
              <w:rPr>
                <w:rFonts w:hint="eastAsia" w:ascii="仿宋" w:hAnsi="仿宋" w:eastAsia="仿宋" w:cs="仿宋"/>
                <w:color w:val="000000"/>
                <w:sz w:val="28"/>
                <w:szCs w:val="28"/>
              </w:rPr>
              <w:t>凝结时间</w:t>
            </w:r>
          </w:p>
        </w:tc>
        <w:tc>
          <w:tcPr>
            <w:tcW w:w="3372" w:type="dxa"/>
            <w:vMerge w:val="restart"/>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GB/T 1346-2011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snapToGrid w:val="0"/>
              <w:jc w:val="center"/>
              <w:rPr>
                <w:rFonts w:hint="eastAsia" w:ascii="仿宋" w:hAnsi="仿宋" w:eastAsia="仿宋" w:cs="仿宋"/>
                <w:color w:val="000000"/>
                <w:sz w:val="28"/>
                <w:szCs w:val="28"/>
              </w:rPr>
            </w:pPr>
            <w:r>
              <w:rPr>
                <w:rFonts w:hint="eastAsia" w:ascii="仿宋" w:hAnsi="仿宋" w:eastAsia="仿宋" w:cs="仿宋"/>
                <w:sz w:val="28"/>
                <w:szCs w:val="28"/>
              </w:rPr>
              <w:t>6</w:t>
            </w:r>
          </w:p>
        </w:tc>
        <w:tc>
          <w:tcPr>
            <w:tcW w:w="3739" w:type="dxa"/>
            <w:vAlign w:val="center"/>
          </w:tcPr>
          <w:p>
            <w:pPr>
              <w:snapToGrid w:val="0"/>
              <w:jc w:val="center"/>
              <w:rPr>
                <w:rFonts w:hint="eastAsia" w:ascii="仿宋" w:hAnsi="仿宋" w:eastAsia="仿宋" w:cs="仿宋"/>
                <w:color w:val="000000"/>
                <w:sz w:val="28"/>
                <w:szCs w:val="28"/>
              </w:rPr>
            </w:pPr>
            <w:r>
              <w:rPr>
                <w:rFonts w:hint="eastAsia" w:ascii="仿宋" w:hAnsi="仿宋" w:eastAsia="仿宋" w:cs="仿宋"/>
                <w:color w:val="000000"/>
                <w:sz w:val="28"/>
                <w:szCs w:val="28"/>
              </w:rPr>
              <w:t>沸煮法安定性</w:t>
            </w:r>
          </w:p>
        </w:tc>
        <w:tc>
          <w:tcPr>
            <w:tcW w:w="3372" w:type="dxa"/>
            <w:vMerge w:val="continue"/>
            <w:vAlign w:val="center"/>
          </w:tcPr>
          <w:p>
            <w:pPr>
              <w:snapToGrid w:val="0"/>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7</w:t>
            </w:r>
          </w:p>
        </w:tc>
        <w:tc>
          <w:tcPr>
            <w:tcW w:w="3739" w:type="dxa"/>
            <w:vAlign w:val="center"/>
          </w:tcPr>
          <w:p>
            <w:pPr>
              <w:snapToGrid w:val="0"/>
              <w:jc w:val="center"/>
              <w:rPr>
                <w:rFonts w:hint="eastAsia" w:ascii="仿宋" w:hAnsi="仿宋" w:eastAsia="仿宋" w:cs="仿宋"/>
                <w:color w:val="000000"/>
                <w:sz w:val="28"/>
                <w:szCs w:val="28"/>
              </w:rPr>
            </w:pPr>
            <w:r>
              <w:rPr>
                <w:rFonts w:hint="eastAsia" w:ascii="仿宋" w:hAnsi="仿宋" w:eastAsia="仿宋" w:cs="仿宋"/>
                <w:color w:val="000000"/>
                <w:sz w:val="28"/>
                <w:szCs w:val="28"/>
              </w:rPr>
              <w:t>保水率</w:t>
            </w:r>
          </w:p>
        </w:tc>
        <w:tc>
          <w:tcPr>
            <w:tcW w:w="3372" w:type="dxa"/>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"javascript:__doPostBack('ctl00$ctl00$ContentPlaceHolder1$ContentPlaceHolder1$rptStandard$ctl00$lbtnDetail','')" \o "点击查看标准详细信息" </w:instrText>
            </w:r>
            <w:r>
              <w:rPr>
                <w:rFonts w:hint="eastAsia" w:ascii="仿宋" w:hAnsi="仿宋" w:eastAsia="仿宋" w:cs="仿宋"/>
                <w:sz w:val="28"/>
                <w:szCs w:val="28"/>
              </w:rPr>
              <w:fldChar w:fldCharType="separate"/>
            </w:r>
            <w:r>
              <w:rPr>
                <w:rFonts w:hint="eastAsia" w:ascii="仿宋" w:hAnsi="仿宋" w:eastAsia="仿宋" w:cs="仿宋"/>
                <w:sz w:val="28"/>
                <w:szCs w:val="28"/>
              </w:rPr>
              <w:t>GB/T 3183</w:t>
            </w:r>
            <w:r>
              <w:rPr>
                <w:rFonts w:hint="eastAsia" w:ascii="仿宋" w:hAnsi="仿宋" w:eastAsia="仿宋" w:cs="仿宋"/>
                <w:sz w:val="28"/>
                <w:szCs w:val="28"/>
              </w:rPr>
              <w:fldChar w:fldCharType="end"/>
            </w:r>
            <w:r>
              <w:rPr>
                <w:rFonts w:hint="eastAsia" w:ascii="仿宋" w:hAnsi="仿宋" w:eastAsia="仿宋" w:cs="仿宋"/>
                <w:sz w:val="28"/>
                <w:szCs w:val="28"/>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snapToGrid w:val="0"/>
              <w:jc w:val="center"/>
              <w:rPr>
                <w:rFonts w:hint="eastAsia" w:ascii="仿宋" w:hAnsi="仿宋" w:eastAsia="仿宋" w:cs="仿宋"/>
                <w:color w:val="000000"/>
                <w:sz w:val="28"/>
                <w:szCs w:val="28"/>
              </w:rPr>
            </w:pPr>
            <w:r>
              <w:rPr>
                <w:rFonts w:hint="eastAsia" w:ascii="仿宋" w:hAnsi="仿宋" w:eastAsia="仿宋" w:cs="仿宋"/>
                <w:sz w:val="28"/>
                <w:szCs w:val="28"/>
              </w:rPr>
              <w:t>8</w:t>
            </w:r>
          </w:p>
        </w:tc>
        <w:tc>
          <w:tcPr>
            <w:tcW w:w="3739" w:type="dxa"/>
            <w:vAlign w:val="center"/>
          </w:tcPr>
          <w:p>
            <w:pPr>
              <w:snapToGrid w:val="0"/>
              <w:jc w:val="center"/>
              <w:rPr>
                <w:rFonts w:hint="eastAsia" w:ascii="仿宋" w:hAnsi="仿宋" w:eastAsia="仿宋" w:cs="仿宋"/>
                <w:color w:val="000000"/>
                <w:sz w:val="28"/>
                <w:szCs w:val="28"/>
              </w:rPr>
            </w:pPr>
            <w:r>
              <w:rPr>
                <w:rFonts w:hint="eastAsia" w:ascii="仿宋" w:hAnsi="仿宋" w:eastAsia="仿宋" w:cs="仿宋"/>
                <w:color w:val="000000"/>
                <w:sz w:val="28"/>
                <w:szCs w:val="28"/>
              </w:rPr>
              <w:t>强度</w:t>
            </w:r>
          </w:p>
        </w:tc>
        <w:tc>
          <w:tcPr>
            <w:tcW w:w="3372" w:type="dxa"/>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"javascript:__doPostBack('ctl00$ctl00$ContentPlaceHolder1$ContentPlaceHolder1$rptStandard$ctl00$lbtnDetail','')" \o "点击查看标准详细信息" </w:instrText>
            </w:r>
            <w:r>
              <w:rPr>
                <w:rFonts w:hint="eastAsia" w:ascii="仿宋" w:hAnsi="仿宋" w:eastAsia="仿宋" w:cs="仿宋"/>
                <w:sz w:val="28"/>
                <w:szCs w:val="28"/>
              </w:rPr>
              <w:fldChar w:fldCharType="separate"/>
            </w:r>
            <w:r>
              <w:rPr>
                <w:rFonts w:hint="eastAsia" w:ascii="仿宋" w:hAnsi="仿宋" w:eastAsia="仿宋" w:cs="仿宋"/>
                <w:sz w:val="28"/>
                <w:szCs w:val="28"/>
              </w:rPr>
              <w:t>GB/T 3183</w:t>
            </w:r>
            <w:r>
              <w:rPr>
                <w:rFonts w:hint="eastAsia" w:ascii="仿宋" w:hAnsi="仿宋" w:eastAsia="仿宋" w:cs="仿宋"/>
                <w:sz w:val="28"/>
                <w:szCs w:val="28"/>
              </w:rPr>
              <w:fldChar w:fldCharType="end"/>
            </w:r>
            <w:r>
              <w:rPr>
                <w:rFonts w:hint="eastAsia" w:ascii="仿宋" w:hAnsi="仿宋" w:eastAsia="仿宋" w:cs="仿宋"/>
                <w:sz w:val="28"/>
                <w:szCs w:val="28"/>
              </w:rPr>
              <w:t>-2017</w:t>
            </w:r>
          </w:p>
          <w:p>
            <w:pPr>
              <w:snapToGrid w:val="0"/>
              <w:jc w:val="center"/>
              <w:rPr>
                <w:rFonts w:hint="eastAsia" w:ascii="仿宋" w:hAnsi="仿宋" w:eastAsia="仿宋" w:cs="仿宋"/>
                <w:sz w:val="28"/>
                <w:szCs w:val="28"/>
              </w:rPr>
            </w:pPr>
            <w:r>
              <w:rPr>
                <w:rFonts w:hint="eastAsia" w:ascii="仿宋" w:hAnsi="仿宋" w:eastAsia="仿宋" w:cs="仿宋"/>
                <w:sz w:val="28"/>
                <w:szCs w:val="28"/>
              </w:rPr>
              <w:t>GB/T 17671-1999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center"/>
          </w:tcPr>
          <w:p>
            <w:pPr>
              <w:snapToGrid w:val="0"/>
              <w:jc w:val="center"/>
              <w:rPr>
                <w:rFonts w:hint="eastAsia" w:ascii="仿宋" w:hAnsi="仿宋" w:eastAsia="仿宋" w:cs="仿宋"/>
                <w:color w:val="000000"/>
                <w:sz w:val="28"/>
                <w:szCs w:val="28"/>
              </w:rPr>
            </w:pPr>
            <w:r>
              <w:rPr>
                <w:rFonts w:hint="eastAsia" w:ascii="仿宋" w:hAnsi="仿宋" w:eastAsia="仿宋" w:cs="仿宋"/>
                <w:sz w:val="28"/>
                <w:szCs w:val="28"/>
              </w:rPr>
              <w:t>9</w:t>
            </w:r>
          </w:p>
        </w:tc>
        <w:tc>
          <w:tcPr>
            <w:tcW w:w="3739" w:type="dxa"/>
            <w:vAlign w:val="center"/>
          </w:tcPr>
          <w:p>
            <w:pPr>
              <w:snapToGrid w:val="0"/>
              <w:jc w:val="center"/>
              <w:rPr>
                <w:rFonts w:hint="eastAsia" w:ascii="仿宋" w:hAnsi="仿宋" w:eastAsia="仿宋" w:cs="仿宋"/>
                <w:color w:val="000000"/>
                <w:sz w:val="28"/>
                <w:szCs w:val="28"/>
              </w:rPr>
            </w:pPr>
            <w:r>
              <w:rPr>
                <w:rFonts w:hint="eastAsia" w:ascii="仿宋" w:hAnsi="仿宋" w:eastAsia="仿宋" w:cs="仿宋"/>
                <w:color w:val="000000"/>
                <w:sz w:val="28"/>
                <w:szCs w:val="28"/>
              </w:rPr>
              <w:t>放射性</w:t>
            </w:r>
          </w:p>
        </w:tc>
        <w:tc>
          <w:tcPr>
            <w:tcW w:w="3372" w:type="dxa"/>
            <w:vAlign w:val="center"/>
          </w:tcPr>
          <w:p>
            <w:pPr>
              <w:snapToGrid w:val="0"/>
              <w:jc w:val="center"/>
              <w:rPr>
                <w:rFonts w:hint="eastAsia" w:ascii="仿宋" w:hAnsi="仿宋" w:eastAsia="仿宋" w:cs="仿宋"/>
                <w:sz w:val="28"/>
                <w:szCs w:val="28"/>
              </w:rPr>
            </w:pPr>
            <w:r>
              <w:rPr>
                <w:rFonts w:hint="eastAsia" w:ascii="仿宋" w:hAnsi="仿宋" w:eastAsia="仿宋" w:cs="仿宋"/>
                <w:sz w:val="28"/>
                <w:szCs w:val="28"/>
              </w:rPr>
              <w:t>GB 6566-2010</w:t>
            </w:r>
          </w:p>
        </w:tc>
      </w:tr>
    </w:tbl>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执行企业标准、团体标准、地方标准的产品，检验项目参照上述内容执行。</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凡是注日期的文件，其随后所有的修改单（不包括勘误的内容）或修订版不适用于本细则。凡是不注日期的文件，其最新版本适用于本细则。</w:t>
      </w:r>
    </w:p>
    <w:p>
      <w:pPr>
        <w:pStyle w:val="2"/>
        <w:widowControl/>
        <w:shd w:val="clear" w:color="auto" w:fill="FFFFFF"/>
        <w:spacing w:beforeAutospacing="0" w:afterAutospacing="0"/>
        <w:ind w:right="45"/>
        <w:rPr>
          <w:rFonts w:hint="eastAsia" w:ascii="仿宋_GB2312" w:hAnsi="仿宋_GB2312" w:eastAsia="仿宋_GB2312" w:cs="仿宋_GB2312"/>
          <w:b/>
          <w:bCs/>
          <w:color w:val="000000"/>
          <w:sz w:val="32"/>
          <w:szCs w:val="32"/>
          <w:shd w:val="clear" w:color="auto" w:fill="FFFFFF"/>
        </w:rPr>
      </w:pPr>
    </w:p>
    <w:p>
      <w:pPr>
        <w:pStyle w:val="2"/>
        <w:widowControl/>
        <w:shd w:val="clear" w:color="auto" w:fill="FFFFFF"/>
        <w:spacing w:beforeAutospacing="0" w:afterAutospacing="0"/>
        <w:ind w:right="45"/>
        <w:rPr>
          <w:rFonts w:hint="eastAsia" w:ascii="仿宋_GB2312" w:hAnsi="仿宋_GB2312" w:eastAsia="仿宋_GB2312" w:cs="仿宋_GB2312"/>
          <w:b/>
          <w:bCs/>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3 判定规则</w:t>
      </w:r>
    </w:p>
    <w:p>
      <w:pPr>
        <w:pStyle w:val="2"/>
        <w:widowControl/>
        <w:shd w:val="clear" w:color="auto" w:fill="FFFFFF"/>
        <w:spacing w:beforeAutospacing="0" w:afterAutospacing="0"/>
        <w:ind w:right="45"/>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3.1依据标准</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GB 175-2007 </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通用硅酸盐水泥</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fldChar w:fldCharType="begin"/>
      </w:r>
      <w:r>
        <w:rPr>
          <w:rFonts w:hint="eastAsia" w:ascii="仿宋_GB2312" w:hAnsi="仿宋_GB2312" w:eastAsia="仿宋_GB2312" w:cs="仿宋_GB2312"/>
          <w:color w:val="000000"/>
          <w:sz w:val="32"/>
          <w:szCs w:val="32"/>
          <w:shd w:val="clear" w:color="auto" w:fill="FFFFFF"/>
        </w:rPr>
        <w:instrText xml:space="preserve"> HYPERLINK "javascript:__doPostBack('ctl00$ctl00$ContentPlaceHolder1$ContentPlaceHolder1$rptStandard$ctl00$lbtnDetail','')" \o "点击查看标准详细信息" </w:instrText>
      </w:r>
      <w:r>
        <w:rPr>
          <w:rFonts w:hint="eastAsia" w:ascii="仿宋_GB2312" w:hAnsi="仿宋_GB2312" w:eastAsia="仿宋_GB2312" w:cs="仿宋_GB2312"/>
          <w:color w:val="000000"/>
          <w:sz w:val="32"/>
          <w:szCs w:val="32"/>
          <w:shd w:val="clear" w:color="auto" w:fill="FFFFFF"/>
        </w:rPr>
        <w:fldChar w:fldCharType="separate"/>
      </w:r>
      <w:r>
        <w:rPr>
          <w:rFonts w:hint="eastAsia" w:ascii="仿宋_GB2312" w:hAnsi="仿宋_GB2312" w:eastAsia="仿宋_GB2312" w:cs="仿宋_GB2312"/>
          <w:color w:val="000000"/>
          <w:sz w:val="32"/>
          <w:szCs w:val="32"/>
          <w:shd w:val="clear" w:color="auto" w:fill="FFFFFF"/>
        </w:rPr>
        <w:t>GB/T 3183</w:t>
      </w:r>
      <w:r>
        <w:rPr>
          <w:rFonts w:hint="eastAsia" w:ascii="仿宋_GB2312" w:hAnsi="仿宋_GB2312" w:eastAsia="仿宋_GB2312" w:cs="仿宋_GB2312"/>
          <w:color w:val="000000"/>
          <w:sz w:val="32"/>
          <w:szCs w:val="32"/>
          <w:shd w:val="clear" w:color="auto" w:fill="FFFFFF"/>
        </w:rPr>
        <w:fldChar w:fldCharType="end"/>
      </w:r>
      <w:r>
        <w:rPr>
          <w:rFonts w:hint="eastAsia" w:ascii="仿宋_GB2312" w:hAnsi="仿宋_GB2312" w:eastAsia="仿宋_GB2312" w:cs="仿宋_GB2312"/>
          <w:color w:val="000000"/>
          <w:sz w:val="32"/>
          <w:szCs w:val="32"/>
          <w:shd w:val="clear" w:color="auto" w:fill="FFFFFF"/>
        </w:rPr>
        <w:t xml:space="preserve">-2017 </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砌筑水泥</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GB 6566-2010 </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建筑材料放射性核素限量</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GB 31893-2015 </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水泥中水溶性铬（Ⅵ）的限量及测定方法</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现行有效的企业标准、团体标准、地方标准及产品明示质量要求</w:t>
      </w:r>
    </w:p>
    <w:p>
      <w:pPr>
        <w:pStyle w:val="2"/>
        <w:widowControl/>
        <w:shd w:val="clear" w:color="auto" w:fill="FFFFFF"/>
        <w:spacing w:beforeAutospacing="0" w:afterAutospacing="0"/>
        <w:ind w:right="45"/>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3.2判定原则</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根据</w:t>
      </w:r>
      <w:r>
        <w:rPr>
          <w:rFonts w:hint="eastAsia" w:ascii="仿宋_GB2312" w:hAnsi="仿宋_GB2312" w:eastAsia="仿宋_GB2312" w:cs="仿宋_GB2312"/>
          <w:color w:val="000000"/>
          <w:sz w:val="32"/>
          <w:szCs w:val="32"/>
          <w:shd w:val="clear" w:color="auto" w:fill="FFFFFF"/>
        </w:rPr>
        <w:t>GB 175-2007</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fldChar w:fldCharType="begin"/>
      </w:r>
      <w:r>
        <w:rPr>
          <w:rFonts w:hint="eastAsia" w:ascii="仿宋_GB2312" w:hAnsi="仿宋_GB2312" w:eastAsia="仿宋_GB2312" w:cs="仿宋_GB2312"/>
          <w:color w:val="000000"/>
          <w:sz w:val="32"/>
          <w:szCs w:val="32"/>
          <w:shd w:val="clear" w:color="auto" w:fill="FFFFFF"/>
        </w:rPr>
        <w:instrText xml:space="preserve"> HYPERLINK "javascript:__doPostBack('ctl00$ctl00$ContentPlaceHolder1$ContentPlaceHolder1$rptStandard$ctl00$lbtnDetail','')" \o "点击查看标准详细信息" </w:instrText>
      </w:r>
      <w:r>
        <w:rPr>
          <w:rFonts w:hint="eastAsia" w:ascii="仿宋_GB2312" w:hAnsi="仿宋_GB2312" w:eastAsia="仿宋_GB2312" w:cs="仿宋_GB2312"/>
          <w:color w:val="000000"/>
          <w:sz w:val="32"/>
          <w:szCs w:val="32"/>
          <w:shd w:val="clear" w:color="auto" w:fill="FFFFFF"/>
        </w:rPr>
        <w:fldChar w:fldCharType="separate"/>
      </w:r>
      <w:r>
        <w:rPr>
          <w:rFonts w:hint="eastAsia" w:ascii="仿宋_GB2312" w:hAnsi="仿宋_GB2312" w:eastAsia="仿宋_GB2312" w:cs="仿宋_GB2312"/>
          <w:color w:val="000000"/>
          <w:sz w:val="32"/>
          <w:szCs w:val="32"/>
          <w:shd w:val="clear" w:color="auto" w:fill="FFFFFF"/>
        </w:rPr>
        <w:t>GB/T 3183</w:t>
      </w:r>
      <w:r>
        <w:rPr>
          <w:rFonts w:hint="eastAsia" w:ascii="仿宋_GB2312" w:hAnsi="仿宋_GB2312" w:eastAsia="仿宋_GB2312" w:cs="仿宋_GB2312"/>
          <w:color w:val="000000"/>
          <w:sz w:val="32"/>
          <w:szCs w:val="32"/>
          <w:shd w:val="clear" w:color="auto" w:fill="FFFFFF"/>
        </w:rPr>
        <w:fldChar w:fldCharType="end"/>
      </w:r>
      <w:r>
        <w:rPr>
          <w:rFonts w:hint="eastAsia" w:ascii="仿宋_GB2312" w:hAnsi="仿宋_GB2312" w:eastAsia="仿宋_GB2312" w:cs="仿宋_GB2312"/>
          <w:color w:val="000000"/>
          <w:sz w:val="32"/>
          <w:szCs w:val="32"/>
          <w:shd w:val="clear" w:color="auto" w:fill="FFFFFF"/>
        </w:rPr>
        <w:t>-2017</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GB 6566-2010</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 xml:space="preserve">GB 31893-2015 </w:t>
      </w:r>
      <w:r>
        <w:rPr>
          <w:rFonts w:hint="eastAsia" w:ascii="仿宋_GB2312" w:hAnsi="仿宋_GB2312" w:eastAsia="仿宋_GB2312" w:cs="仿宋_GB2312"/>
          <w:color w:val="000000"/>
          <w:sz w:val="32"/>
          <w:szCs w:val="32"/>
          <w:shd w:val="clear" w:color="auto" w:fill="FFFFFF"/>
          <w:lang w:eastAsia="zh-CN"/>
        </w:rPr>
        <w:t>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检验项目全部符合质量要求，表明未发现被抽查产品不合格；参与判定的检验项目中任一项或一项以上不符合质量要求，判定为被抽查产品不合格。</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若被检产品明示的质量要求高于本细则中检验项目依据的标准要求时，应按被检产品明示的质量要求判定。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若被检产品明示的质量要求低于本细则中检验项目依据的强制性标准要求时，应按照强制性标准要求判定。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若被检产品明示的质量要求低于或包含本细则中检验项目依据的推荐性标准要求时，应以被检产品明示的质量要求判定。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若被检产品明示的质量要求缺少本细则中检验项目依据的强制性标准要求时，应按照强制性标准要求判定。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若被检产品明示的质量要求缺少本细则中检验项目依据的推荐性标准要求时，该项目不参与判定，但应在检验报告备注中进行说明。</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E34EA7"/>
    <w:rsid w:val="0DBC58C2"/>
    <w:rsid w:val="18CF10F6"/>
    <w:rsid w:val="2FE34EA7"/>
    <w:rsid w:val="342D4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2020-08-13T09:09:00Z</dcterms:created>
  <dc:creator>徐立君</dc:creator>
  <cp:lastModifiedBy>徐立君</cp:lastModifiedBy>
  <dcterms:modified xsi:type="dcterms:W3CDTF">2020-08-16T23:49:26Z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