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ascii="黑体" w:hAnsi="黑体" w:eastAsia="黑体" w:cs="黑体"/>
          <w:sz w:val="32"/>
          <w:szCs w:val="32"/>
          <w:lang w:val="en-US" w:eastAsia="zh-CN"/>
        </w:rPr>
        <w:t>浸渍纸层压木质地板产品质量省级监督抽查实施细则</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p>
    <w:p>
      <w:pPr>
        <w:pStyle w:val="2"/>
        <w:widowControl/>
        <w:shd w:val="clear" w:color="auto" w:fill="FFFFFF"/>
        <w:spacing w:beforeAutospacing="0" w:afterAutospacing="0"/>
        <w:ind w:right="45"/>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随机数一般可使用随机数表、骰子或扑克牌等方法产生。</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每批次产品抽取样品2包,其中1包检验样品,1包作为备用样品,每包不少于1.5平方米。</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如在市场抽样时，</w:t>
      </w:r>
      <w:r>
        <w:rPr>
          <w:rFonts w:hint="eastAsia" w:ascii="仿宋" w:hAnsi="仿宋" w:eastAsia="仿宋" w:cs="仿宋"/>
          <w:color w:val="000000"/>
          <w:sz w:val="32"/>
          <w:szCs w:val="32"/>
          <w:shd w:val="clear" w:color="auto" w:fill="FFFFFF"/>
        </w:rPr>
        <w:t>抽样基数满足抽样数量即可。</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p>
    <w:p>
      <w:pPr>
        <w:pStyle w:val="2"/>
        <w:widowControl/>
        <w:shd w:val="clear" w:color="auto" w:fill="FFFFFF"/>
        <w:spacing w:beforeAutospacing="0" w:afterAutospacing="0"/>
        <w:ind w:right="45"/>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2 检验依据</w:t>
      </w:r>
    </w:p>
    <w:p>
      <w:pPr>
        <w:pStyle w:val="2"/>
        <w:widowControl/>
        <w:shd w:val="clear" w:color="auto" w:fill="FFFFFF"/>
        <w:spacing w:beforeAutospacing="0" w:afterAutospacing="0"/>
        <w:ind w:right="45"/>
        <w:rPr>
          <w:rFonts w:hint="eastAsia" w:ascii="仿宋" w:hAnsi="仿宋" w:eastAsia="仿宋" w:cs="仿宋"/>
          <w:b/>
          <w:bCs/>
          <w:color w:val="000000"/>
          <w:sz w:val="32"/>
          <w:szCs w:val="32"/>
          <w:shd w:val="clear" w:color="auto" w:fill="FFFFFF"/>
        </w:rPr>
      </w:pPr>
    </w:p>
    <w:tbl>
      <w:tblPr>
        <w:tblStyle w:val="4"/>
        <w:tblW w:w="8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268"/>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序号</w:t>
            </w:r>
          </w:p>
        </w:tc>
        <w:tc>
          <w:tcPr>
            <w:tcW w:w="2268" w:type="dxa"/>
            <w:vAlign w:val="center"/>
          </w:tcPr>
          <w:p>
            <w:pPr>
              <w:pStyle w:val="5"/>
              <w:spacing w:line="400" w:lineRule="exact"/>
              <w:jc w:val="center"/>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lang w:eastAsia="zh-CN"/>
              </w:rPr>
              <w:t>检验项目</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规格尺寸及偏差</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2</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外观质量</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3</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含水率</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4</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密度</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5</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吸水厚度膨胀率</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6</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表面耐冷热循环</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7</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尺寸稳定性</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8</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表面耐香烟灼烧</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9</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表面耐干热</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10</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表面耐污染腐蚀</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11</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表面耐龟裂</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12</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甲醛释放量</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35"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13</w:t>
            </w:r>
          </w:p>
        </w:tc>
        <w:tc>
          <w:tcPr>
            <w:tcW w:w="2268"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表面耐磨性能</w:t>
            </w:r>
          </w:p>
        </w:tc>
        <w:tc>
          <w:tcPr>
            <w:tcW w:w="5267" w:type="dxa"/>
            <w:vAlign w:val="center"/>
          </w:tcPr>
          <w:p>
            <w:pPr>
              <w:adjustRightInd w:val="0"/>
              <w:snapToGrid w:val="0"/>
              <w:spacing w:line="240" w:lineRule="atLeas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GB/T 18102-2007 6.3.11</w:t>
            </w:r>
          </w:p>
        </w:tc>
      </w:tr>
    </w:tbl>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bookmarkStart w:id="0" w:name="_GoBack"/>
      <w:bookmarkEnd w:id="0"/>
      <w:r>
        <w:rPr>
          <w:rFonts w:hint="eastAsia" w:ascii="仿宋" w:hAnsi="仿宋" w:eastAsia="仿宋" w:cs="仿宋"/>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rPr>
      </w:pPr>
    </w:p>
    <w:p>
      <w:pPr>
        <w:pStyle w:val="2"/>
        <w:widowControl/>
        <w:shd w:val="clear" w:color="auto" w:fill="FFFFFF"/>
        <w:spacing w:beforeAutospacing="0" w:afterAutospacing="0"/>
        <w:ind w:right="45"/>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 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18102-2007</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浸渍纸层压木质地板</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 判定原则</w:t>
      </w:r>
    </w:p>
    <w:p>
      <w:pPr>
        <w:pStyle w:val="2"/>
        <w:widowControl/>
        <w:shd w:val="clear" w:color="auto" w:fill="FFFFFF"/>
        <w:spacing w:beforeAutospacing="0" w:afterAutospacing="0"/>
        <w:ind w:right="45"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根据</w:t>
      </w:r>
      <w:r>
        <w:rPr>
          <w:rFonts w:hint="eastAsia" w:ascii="仿宋" w:hAnsi="仿宋" w:eastAsia="仿宋" w:cs="仿宋"/>
          <w:color w:val="000000"/>
          <w:sz w:val="32"/>
          <w:szCs w:val="32"/>
          <w:shd w:val="clear" w:color="auto" w:fill="FFFFFF"/>
        </w:rPr>
        <w:t>GB/T 18102-2007</w:t>
      </w:r>
      <w:r>
        <w:rPr>
          <w:rFonts w:hint="eastAsia" w:ascii="仿宋" w:hAnsi="仿宋" w:eastAsia="仿宋" w:cs="仿宋"/>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被检产品明示的质量要求低于或包含本细则中检验项目依据的推荐性标准要求时，应以被检产品明示的质量要求判定。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pPr>
        <w:pStyle w:val="2"/>
        <w:widowControl/>
        <w:numPr>
          <w:ilvl w:val="0"/>
          <w:numId w:val="0"/>
        </w:numPr>
        <w:shd w:val="clear" w:color="auto" w:fill="FFFFFF"/>
        <w:spacing w:beforeAutospacing="0" w:afterAutospacing="0"/>
        <w:ind w:right="45" w:rightChars="0"/>
        <w:jc w:val="left"/>
        <w:rPr>
          <w:rFonts w:hint="eastAsia" w:ascii="仿宋_GB2312" w:hAnsi="仿宋_GB2312" w:eastAsia="仿宋_GB2312" w:cs="仿宋_GB2312"/>
          <w:color w:val="000000"/>
          <w:sz w:val="32"/>
          <w:szCs w:val="32"/>
          <w:shd w:val="clear" w:color="auto" w:fill="FFFFFF"/>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D3324"/>
    <w:rsid w:val="117D3F1F"/>
    <w:rsid w:val="126D3324"/>
    <w:rsid w:val="1576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msonormalcxspmiddle"/>
    <w:basedOn w:val="1"/>
    <w:qFormat/>
    <w:uiPriority w:val="99"/>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2020-08-13T08:43:00Z</dcterms:created>
  <dc:creator>徐立君</dc:creator>
  <cp:lastModifiedBy>徐立君</cp:lastModifiedBy>
  <dcterms:modified xsi:type="dcterms:W3CDTF">2020-08-14T00:36:29Z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