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本次检验项目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一、食用农产品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检验依据GB 19300-2014《</w:t>
      </w:r>
      <w:r>
        <w:rPr>
          <w:rFonts w:hint="eastAsia" w:ascii="仿宋" w:hAnsi="仿宋" w:eastAsia="仿宋" w:cs="仿宋"/>
          <w:bCs/>
          <w:sz w:val="32"/>
          <w:szCs w:val="32"/>
        </w:rPr>
        <w:t>食品安全国家标准 坚果与籽类食品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》，</w:t>
      </w:r>
      <w:r>
        <w:rPr>
          <w:rFonts w:hint="eastAsia" w:ascii="仿宋" w:hAnsi="仿宋" w:eastAsia="仿宋" w:cs="仿宋"/>
          <w:bCs/>
          <w:sz w:val="32"/>
          <w:szCs w:val="32"/>
        </w:rPr>
        <w:t>GB 22556-2008 《豆芽卫生标准》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2761-2017《食品安全国家标准 食品中真菌毒素限量》、</w:t>
      </w:r>
      <w:r>
        <w:rPr>
          <w:rFonts w:hint="eastAsia" w:ascii="仿宋" w:hAnsi="仿宋" w:eastAsia="仿宋" w:cs="仿宋"/>
          <w:bCs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</w:rPr>
        <w:t>GB 2763-2019 《食品安全国家标准 食品中农药最大残留限量》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、国家食品药品监督管理总局　农业部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国家卫生和计划生育委员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关于豆芽生产过程中禁止使用6-苄基腺嘌呤等物质的公告（2015年第11号）、农业部公告第2292号《发布在食品动物中停止使用洛美沙星、培氟沙星、氧氟沙星、诺氟沙星四种兽药的决定》、农业部公告第 560 号《兽药地方标准废止目录》、</w:t>
      </w:r>
      <w:r>
        <w:rPr>
          <w:rFonts w:hint="eastAsia" w:ascii="仿宋" w:hAnsi="仿宋" w:eastAsia="仿宋" w:cs="仿宋"/>
          <w:bCs/>
          <w:sz w:val="32"/>
          <w:szCs w:val="32"/>
        </w:rPr>
        <w:t>农业农村部公告第250号《食品动物中禁止使用的药物及其他化合物清单》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、GB 31650-2019《食品安全国家标准 食品中兽药最大残留限量》、</w:t>
      </w:r>
      <w:r>
        <w:rPr>
          <w:rFonts w:hint="eastAsia" w:ascii="仿宋" w:hAnsi="仿宋" w:eastAsia="仿宋" w:cs="仿宋"/>
          <w:bCs/>
          <w:sz w:val="32"/>
          <w:szCs w:val="32"/>
        </w:rPr>
        <w:t>整顿办函〔2010〕50号《食品中可能违法添加的非食用物质和易滥用的食品添加剂品种名单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（第四批）》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水果类检测项目包括倍硫磷、苯醚甲环唑、吡唑醚菌酯、丙环唑、丙溴磷、敌敌畏、毒死蜱、多菌灵、甲胺磷、甲基对硫磷、甲基异柳磷、腈苯唑、克百威、联苯菊酯、硫环磷、氯氟氰菊酯和高效氯氟氰菊酯、灭多威、氰戊菊酯和S-氰戊菊酯、三唑醇、水胺硫磷、烯酰吗啉、溴氰菊酯、氧乐果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蔬菜检测项目包括4-氯苯氧乙酸钠（以4-氯苯氧乙酸计）、6-苄基腺嘌呤（6-BA）、阿维菌素、敌百虫、敌敌畏、啶虫脒、毒死蜱、氟虫腈、腐霉利、镉（以Cd计）、铬（以Cr计）、甲胺磷、甲拌磷、甲基异柳磷、克百威、氯氟氰菊酯和高效氯氟氰菊酯、氯氰菊酯和高效氯氰菊酯、灭多威、灭线磷、灭蝇胺、铅（以Pb计）、杀扑磷、水胺硫磷、溴氰菊酯、亚硫酸盐（以SO2计）、氧乐果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畜禽肉及副产品检测项目包括地塞米松、恩诺沙星（恩诺沙星和环丙沙星之和）、磺胺类（总量）、金刚烷胺、克伦特罗、莱克多巴胺，氯霉素，诺氟沙星、沙丁胺醇、沙拉沙星五氯酚酸钠（以五氯酚计）、氧氟沙星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4.水产品检测项目包括地西泮、恩诺沙星（恩诺沙星与环丙沙星之和）、呋喃妥因代谢物、呋喃西林代谢物、呋喃唑酮代谢物、氟苯尼考、镉（以Cd计）、孔雀石绿、氯霉素、诺氟沙星、培氟沙星、氧氟沙星等。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5.生干坚果与籽类检测项目包括吡虫啉、过氧化值（以脂肪计）、黄曲霉毒素B1、螺螨酯、铅（以Pb计）、酸价（以脂肪计）等。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6.鲜蛋检测项目包括氟苯尼考、恩诺沙星（恩诺沙星与环丙沙星之和）、氧氟沙星、诺氟沙星、氟虫腈等。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7.豆类检测项目包括铅（以 Pb 计）、铬（以Cr计）、吡虫啉等。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二、粮食加工品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检验项目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挂面的检测项目为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铅（以 Pb 计）。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三、饼干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GB 7100-2015《食品安全国家标准 饼干》，       GB 2760-2014《食品安全国家标准 食品添加剂使用标准》。</w:t>
      </w:r>
    </w:p>
    <w:p>
      <w:pPr>
        <w:numPr>
          <w:ilvl w:val="0"/>
          <w:numId w:val="2"/>
        </w:num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饼干的检测项目包括酸价（以脂肪计）、过氧化值酸价（以脂肪计）、铝的残留量（干样品，以Al计）等。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四、糕点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检验依据GB 7099-2015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食品安全国家标准 糕点、面包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糕点的检测项目包括酸价（以脂肪计）、过氧化值（以脂肪计）、铝的残留量（干样品，以Al计）等。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五、调味品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检验依据GB 2717-2018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食品安全国家标准 酱油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》、GB/T 18186-2000 《酿造酱油》、产品明示标准及质量要求、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GB 2760-2014《食品安全国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家标准 食品添加剂使用标准》、GB 2719-2018 《食品安全国家标准 食醋》、GB 2720-2015 《食品安全国家标准 味精》、GB/T 18187-2000 《酿造食醋》、SB/T 10371-2003 《鸡精调味料》、SB/T 10415-2007 《鸡粉调味料》、GB/T 8967-2007 《谷氨酸钠(味精)》。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调味品的检测项目包括氨基酸态氮、苯甲酸及其钠盐（以苯甲酸计）、氨基酸态氮、呈味核苷酸二钠、谷氨酸钠、总酸（以乙酸计）、防腐剂混合使用时各自用量占其最大使用量的比例之和、山梨酸及其钾盐（以山梨酸计）、糖精钠（以糖精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六、饮料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饮料的检测项目包括苯甲酸及其钠盐（以苯甲酸计）、山梨酸及其钾盐（以山梨酸计）、合成着色剂（苋菜红、胭脂红、柠檬黄、日落黄、亮蓝）（视产品具体色泽而定）等。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水果制品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水果制品的检测项目包括苯甲酸及其钠盐（以苯甲酸计）、防腐剂混合使用时各自用量占其最大使用量的比例之和、山梨酸及其钾盐（以山梨酸计）、糖精钠（以糖精计）、二氧化硫残留量等。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方便食品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检验依据GB 17400-2015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食</w:t>
      </w:r>
      <w:r>
        <w:rPr>
          <w:rFonts w:hint="eastAsia" w:ascii="仿宋" w:hAnsi="仿宋" w:eastAsia="仿宋" w:cs="仿宋"/>
          <w:bCs/>
          <w:sz w:val="32"/>
          <w:szCs w:val="32"/>
        </w:rPr>
        <w:t>品安全国家标准 方便面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方便食品的检测项目包括酸价（以脂肪计）、过氧化值（以脂肪计）、菌落总数等。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食用油、油脂及其制品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检验依据GB 2716-2018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食品安全国家标准 植物油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GB 2761-2017《食品安全国家标准 食品中真菌毒素限量》、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GB 2760-2014《食品安全国家标准 食品添加剂使用标准》。</w:t>
      </w:r>
    </w:p>
    <w:p>
      <w:pPr>
        <w:numPr>
          <w:ilvl w:val="0"/>
          <w:numId w:val="0"/>
        </w:numPr>
        <w:snapToGrid w:val="0"/>
        <w:spacing w:line="60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食用油、油脂及其制品的检测项目包括酸值/酸价、黄曲霉毒素B</w:t>
      </w:r>
      <w:r>
        <w:rPr>
          <w:rFonts w:hint="eastAsia" w:ascii="仿宋" w:hAnsi="仿宋" w:eastAsia="仿宋" w:cs="仿宋"/>
          <w:bCs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（限花生油、玉米油检测）、特丁基对苯二酚（TBHQ）、苯并[a]芘、过氧化物、溶剂残留量等。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200"/>
        <w:jc w:val="lef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70290"/>
    <w:multiLevelType w:val="singleLevel"/>
    <w:tmpl w:val="9597029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3DEFA6"/>
    <w:multiLevelType w:val="singleLevel"/>
    <w:tmpl w:val="1E3DEF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456838C"/>
    <w:multiLevelType w:val="singleLevel"/>
    <w:tmpl w:val="7456838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2FF6"/>
    <w:rsid w:val="36E52CB7"/>
    <w:rsid w:val="3ECF786A"/>
    <w:rsid w:val="7A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2020-07-10T03:48:00Z</dcterms:created>
  <dc:creator>涿鹿</dc:creator>
  <cp:lastModifiedBy>涿鹿</cp:lastModifiedBy>
  <dcterms:modified xsi:type="dcterms:W3CDTF">2020-07-10T11:17:58Z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