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rPr>
          <w:rFonts w:hint="default" w:ascii="仿宋_GB2312" w:eastAsia="仿宋_GB2312" w:cs="仿宋_GB2312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2"/>
          <w:sz w:val="36"/>
          <w:szCs w:val="36"/>
          <w:lang w:val="en-US" w:eastAsia="zh-CN"/>
        </w:rPr>
        <w:t>不合格项目说明</w:t>
      </w:r>
    </w:p>
    <w:p>
      <w:pPr>
        <w:ind w:firstLine="643" w:firstLineChars="200"/>
        <w:rPr>
          <w:rFonts w:hint="eastAsia" w:asci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2"/>
          <w:sz w:val="32"/>
          <w:szCs w:val="32"/>
          <w:lang w:val="en-US" w:eastAsia="zh-CN"/>
        </w:rPr>
        <w:t>氧乐果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default" w:ascii="仿宋_GB2312" w:eastAsia="仿宋_GB2312" w:cs="仿宋_GB2312"/>
          <w:kern w:val="2"/>
          <w:sz w:val="32"/>
          <w:szCs w:val="32"/>
        </w:rPr>
        <w:t>氧乐果是一种高毒</w:t>
      </w:r>
      <w:bookmarkStart w:id="0" w:name="_GoBack"/>
      <w:bookmarkEnd w:id="0"/>
      <w:r>
        <w:rPr>
          <w:rFonts w:hint="default" w:ascii="仿宋_GB2312" w:eastAsia="仿宋_GB2312" w:cs="仿宋_GB2312"/>
          <w:kern w:val="2"/>
          <w:sz w:val="32"/>
          <w:szCs w:val="32"/>
        </w:rPr>
        <w:t>的杀虫、杀螨剂，被广泛应用于水果、蔬菜和多种农作物的害虫防治。该药是我国使用历史较长、施用量较大的农药品种之一，也是防治小麦蚜虫的骨干品种。因长期使用该药剂，多种蚜虫已对其产生较高水平的抗药性，为了有效控制蚜虫的发生，用药者不得不加大用药量和增加用药次数，其结果不仅造成农药残留严重超标，也严重污染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57600"/>
    <w:rsid w:val="53ED1F69"/>
    <w:rsid w:val="769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2020-07-16T06:37:00Z</dcterms:created>
  <dc:creator>Administrator</dc:creator>
  <cp:lastModifiedBy>Administrator</cp:lastModifiedBy>
  <dcterms:modified xsi:type="dcterms:W3CDTF">2020-07-17T01:28:13Z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