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ascii="黑体" w:hAnsi="黑体" w:eastAsia="黑体"/>
          <w:sz w:val="32"/>
          <w:szCs w:val="32"/>
          <w:lang w:eastAsia="zh-CN"/>
        </w:rPr>
      </w:pPr>
      <w:r>
        <w:rPr>
          <w:rFonts w:hint="eastAsia" w:ascii="黑体" w:hAnsi="黑体" w:eastAsia="黑体"/>
          <w:sz w:val="32"/>
          <w:szCs w:val="32"/>
        </w:rPr>
        <w:t>附件</w:t>
      </w:r>
      <w:r>
        <w:rPr>
          <w:rFonts w:hint="eastAsia" w:ascii="黑体" w:hAnsi="黑体" w:eastAsia="黑体"/>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ascii="方正小标宋简体" w:eastAsia="方正小标宋简体"/>
          <w:spacing w:val="-12"/>
          <w:sz w:val="44"/>
          <w:szCs w:val="44"/>
        </w:rPr>
      </w:pPr>
      <w:r>
        <w:rPr>
          <w:rFonts w:hint="eastAsia" w:ascii="方正小标宋简体" w:eastAsia="方正小标宋简体"/>
          <w:spacing w:val="-12"/>
          <w:sz w:val="44"/>
          <w:szCs w:val="44"/>
        </w:rPr>
        <w:t>部分不合格项目的小知识</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92" w:firstLineChars="200"/>
        <w:jc w:val="center"/>
        <w:textAlignment w:val="auto"/>
        <w:rPr>
          <w:rFonts w:hint="eastAsia" w:ascii="仿宋" w:hAnsi="仿宋" w:eastAsia="仿宋" w:cs="仿宋"/>
          <w:spacing w:val="-12"/>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firstLine="640" w:firstLineChars="200"/>
        <w:textAlignment w:val="auto"/>
        <w:outlineLvl w:val="0"/>
        <w:rPr>
          <w:rFonts w:hint="eastAsia" w:ascii="黑体" w:hAnsi="黑体" w:eastAsia="黑体" w:cs="黑体"/>
          <w:sz w:val="32"/>
          <w:szCs w:val="32"/>
          <w:lang w:eastAsia="zh-CN"/>
        </w:rPr>
      </w:pPr>
      <w:r>
        <w:rPr>
          <w:rFonts w:hint="eastAsia" w:ascii="黑体" w:hAnsi="黑体" w:eastAsia="黑体" w:cs="黑体"/>
          <w:sz w:val="32"/>
          <w:szCs w:val="32"/>
          <w:lang w:eastAsia="zh-CN"/>
        </w:rPr>
        <w:t>过氧化值（以脂肪计）</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640" w:firstLineChars="200"/>
        <w:textAlignment w:val="auto"/>
        <w:outlineLvl w:val="0"/>
        <w:rPr>
          <w:rFonts w:hint="eastAsia" w:ascii="仿宋_GB2312" w:hAnsi="宋体" w:eastAsia="仿宋_GB2312"/>
          <w:color w:val="000000"/>
          <w:sz w:val="32"/>
          <w:szCs w:val="32"/>
          <w:lang w:eastAsia="zh-CN"/>
        </w:rPr>
      </w:pPr>
      <w:r>
        <w:rPr>
          <w:rFonts w:hint="eastAsia" w:ascii="仿宋_GB2312" w:hAnsi="宋体" w:eastAsia="仿宋_GB2312"/>
          <w:color w:val="000000"/>
          <w:sz w:val="32"/>
          <w:szCs w:val="32"/>
        </w:rPr>
        <w:t>过氧化值主要反映食品中油脂是否氧化变质。随着油脂氧化，过氧化值会逐步升高。</w:t>
      </w:r>
      <w:r>
        <w:rPr>
          <w:rFonts w:hint="eastAsia" w:ascii="仿宋_GB2312" w:hAnsi="宋体" w:eastAsia="仿宋_GB2312"/>
          <w:color w:val="000000"/>
          <w:sz w:val="32"/>
          <w:szCs w:val="32"/>
          <w:lang w:eastAsia="zh-CN"/>
        </w:rPr>
        <w:t>食品</w:t>
      </w:r>
      <w:r>
        <w:rPr>
          <w:rFonts w:hint="eastAsia" w:ascii="仿宋_GB2312" w:hAnsi="宋体" w:eastAsia="仿宋_GB2312"/>
          <w:color w:val="000000"/>
          <w:sz w:val="32"/>
          <w:szCs w:val="32"/>
        </w:rPr>
        <w:t>中过氧化值超标的原因，可能是产品在储</w:t>
      </w:r>
      <w:r>
        <w:rPr>
          <w:rFonts w:hint="eastAsia" w:ascii="仿宋_GB2312" w:hAnsi="宋体" w:eastAsia="仿宋_GB2312"/>
          <w:color w:val="000000"/>
          <w:sz w:val="32"/>
          <w:szCs w:val="32"/>
          <w:lang w:eastAsia="zh-CN"/>
        </w:rPr>
        <w:t>运</w:t>
      </w:r>
      <w:r>
        <w:rPr>
          <w:rFonts w:hint="eastAsia" w:ascii="仿宋_GB2312" w:hAnsi="宋体" w:eastAsia="仿宋_GB2312"/>
          <w:color w:val="000000"/>
          <w:sz w:val="32"/>
          <w:szCs w:val="32"/>
        </w:rPr>
        <w:t>过程中环境条件控制不当</w:t>
      </w:r>
      <w:r>
        <w:rPr>
          <w:rFonts w:hint="eastAsia" w:ascii="仿宋_GB2312" w:hAnsi="宋体" w:eastAsia="仿宋_GB2312"/>
          <w:color w:val="000000"/>
          <w:sz w:val="32"/>
          <w:szCs w:val="32"/>
          <w:lang w:eastAsia="zh-CN"/>
        </w:rPr>
        <w:t>，</w:t>
      </w:r>
      <w:r>
        <w:rPr>
          <w:rFonts w:hint="eastAsia" w:ascii="仿宋_GB2312" w:hAnsi="宋体" w:eastAsia="仿宋_GB2312"/>
          <w:color w:val="000000"/>
          <w:sz w:val="32"/>
          <w:szCs w:val="32"/>
        </w:rPr>
        <w:t>也可能是原料储存不当，未采取有效的抗氧化措施，导致原料中的脂肪氧化，使得终产品油脂氧化。</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640" w:firstLineChars="200"/>
        <w:textAlignment w:val="auto"/>
        <w:outlineLvl w:val="0"/>
        <w:rPr>
          <w:rFonts w:hint="eastAsia" w:ascii="黑体" w:hAnsi="黑体" w:eastAsia="黑体" w:cs="黑体"/>
          <w:sz w:val="32"/>
          <w:szCs w:val="32"/>
          <w:lang w:eastAsia="zh-CN"/>
        </w:rPr>
      </w:pPr>
      <w:r>
        <w:rPr>
          <w:rFonts w:hint="eastAsia" w:ascii="黑体" w:hAnsi="黑体" w:eastAsia="黑体" w:cs="黑体"/>
          <w:sz w:val="32"/>
          <w:szCs w:val="32"/>
          <w:lang w:eastAsia="zh-CN"/>
        </w:rPr>
        <w:t>二、铝的残留量（干样品，以Al计）</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640" w:firstLineChars="200"/>
        <w:textAlignment w:val="auto"/>
        <w:outlineLvl w:val="0"/>
        <w:rPr>
          <w:rFonts w:hint="eastAsia" w:ascii="仿宋_GB2312" w:hAnsi="宋体" w:eastAsia="仿宋_GB2312"/>
          <w:color w:val="000000"/>
          <w:sz w:val="32"/>
          <w:szCs w:val="32"/>
        </w:rPr>
      </w:pPr>
      <w:r>
        <w:rPr>
          <w:rFonts w:hint="eastAsia" w:ascii="仿宋_GB2312" w:hAnsi="宋体" w:eastAsia="仿宋_GB2312"/>
          <w:color w:val="000000"/>
          <w:sz w:val="32"/>
          <w:szCs w:val="32"/>
        </w:rPr>
        <w:t>硫酸铝钾（又名钾明矾）、硫酸铝铵（又名铵明矾）是食品加工中常用的膨松剂和稳定剂，使用后产生铝残留。铝残留量超标的原因可能是，个别企业为改善产品卖相和口感，在生产加工过程中超限量使用含铝添加剂，或者其使用的复配添加剂中铝含量过高。</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640" w:firstLineChars="200"/>
        <w:jc w:val="left"/>
        <w:textAlignment w:val="auto"/>
        <w:rPr>
          <w:rFonts w:ascii="黑体" w:hAnsi="黑体" w:eastAsia="黑体"/>
          <w:sz w:val="32"/>
          <w:szCs w:val="32"/>
        </w:rPr>
      </w:pPr>
      <w:r>
        <w:rPr>
          <w:rFonts w:hint="eastAsia" w:ascii="黑体" w:hAnsi="黑体" w:eastAsia="黑体"/>
          <w:sz w:val="32"/>
          <w:szCs w:val="32"/>
          <w:lang w:val="en-US" w:eastAsia="zh-CN"/>
        </w:rPr>
        <w:t>三</w:t>
      </w:r>
      <w:r>
        <w:rPr>
          <w:rFonts w:hint="eastAsia" w:ascii="黑体" w:hAnsi="黑体" w:eastAsia="黑体"/>
          <w:sz w:val="32"/>
          <w:szCs w:val="32"/>
        </w:rPr>
        <w:t>、大肠菌群</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640" w:firstLineChars="200"/>
        <w:textAlignment w:val="auto"/>
        <w:outlineLvl w:val="0"/>
        <w:rPr>
          <w:rFonts w:hint="eastAsia" w:ascii="仿宋_GB2312" w:hAnsi="宋体" w:eastAsia="仿宋_GB2312"/>
          <w:color w:val="000000"/>
          <w:sz w:val="32"/>
          <w:szCs w:val="32"/>
        </w:rPr>
      </w:pPr>
      <w:r>
        <w:rPr>
          <w:rFonts w:hint="eastAsia" w:ascii="仿宋_GB2312" w:hAnsi="宋体" w:eastAsia="仿宋_GB2312"/>
          <w:color w:val="000000"/>
          <w:sz w:val="32"/>
          <w:szCs w:val="32"/>
        </w:rPr>
        <w:t>大肠菌群是国内外通用的食品污染常用指示菌之一。造成</w:t>
      </w:r>
      <w:r>
        <w:rPr>
          <w:rFonts w:hint="eastAsia" w:ascii="仿宋_GB2312" w:hAnsi="宋体" w:eastAsia="仿宋_GB2312"/>
          <w:color w:val="000000"/>
          <w:sz w:val="32"/>
          <w:szCs w:val="32"/>
          <w:lang w:eastAsia="zh-CN"/>
        </w:rPr>
        <w:t>复用餐饮具</w:t>
      </w:r>
      <w:r>
        <w:rPr>
          <w:rFonts w:hint="eastAsia" w:ascii="仿宋_GB2312" w:hAnsi="宋体" w:eastAsia="仿宋_GB2312"/>
          <w:color w:val="000000"/>
          <w:sz w:val="32"/>
          <w:szCs w:val="32"/>
        </w:rPr>
        <w:t>大肠菌群</w:t>
      </w:r>
      <w:r>
        <w:rPr>
          <w:rFonts w:hint="eastAsia" w:ascii="仿宋_GB2312" w:hAnsi="宋体" w:eastAsia="仿宋_GB2312"/>
          <w:color w:val="000000"/>
          <w:sz w:val="32"/>
          <w:szCs w:val="32"/>
          <w:lang w:eastAsia="zh-CN"/>
        </w:rPr>
        <w:t>不合格</w:t>
      </w:r>
      <w:r>
        <w:rPr>
          <w:rFonts w:hint="eastAsia" w:ascii="仿宋_GB2312" w:hAnsi="宋体" w:eastAsia="仿宋_GB2312"/>
          <w:color w:val="000000"/>
          <w:sz w:val="32"/>
          <w:szCs w:val="32"/>
        </w:rPr>
        <w:t>的原因，可能是</w:t>
      </w:r>
      <w:r>
        <w:rPr>
          <w:rFonts w:hint="eastAsia" w:ascii="仿宋_GB2312" w:hAnsi="宋体" w:eastAsia="仿宋_GB2312"/>
          <w:color w:val="000000"/>
          <w:sz w:val="32"/>
          <w:szCs w:val="32"/>
          <w:lang w:val="en-US" w:eastAsia="zh-CN"/>
        </w:rPr>
        <w:t>清洗、消毒不彻底，或存放过程中受到污染等</w:t>
      </w:r>
      <w:r>
        <w:rPr>
          <w:rFonts w:hint="eastAsia" w:ascii="仿宋_GB2312" w:hAnsi="宋体" w:eastAsia="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640" w:firstLineChars="200"/>
        <w:textAlignment w:val="auto"/>
        <w:rPr>
          <w:rFonts w:ascii="黑体" w:hAnsi="黑体" w:eastAsia="黑体"/>
          <w:sz w:val="32"/>
          <w:szCs w:val="32"/>
        </w:rPr>
      </w:pPr>
      <w:r>
        <w:rPr>
          <w:rFonts w:hint="eastAsia" w:ascii="黑体" w:hAnsi="黑体" w:eastAsia="黑体"/>
          <w:sz w:val="32"/>
          <w:szCs w:val="32"/>
          <w:lang w:val="en-US" w:eastAsia="zh-CN"/>
        </w:rPr>
        <w:t>四</w:t>
      </w:r>
      <w:r>
        <w:rPr>
          <w:rFonts w:hint="eastAsia" w:ascii="黑体" w:hAnsi="黑体" w:eastAsia="黑体"/>
          <w:sz w:val="32"/>
          <w:szCs w:val="32"/>
        </w:rPr>
        <w:t>、腐霉利</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640" w:firstLineChars="200"/>
        <w:textAlignment w:val="auto"/>
        <w:outlineLvl w:val="0"/>
        <w:rPr>
          <w:rFonts w:hint="eastAsia" w:ascii="仿宋_GB2312" w:hAnsi="宋体" w:eastAsia="仿宋_GB2312"/>
          <w:color w:val="000000"/>
          <w:sz w:val="32"/>
          <w:szCs w:val="32"/>
          <w:lang w:eastAsia="zh-CN"/>
        </w:rPr>
      </w:pPr>
      <w:r>
        <w:rPr>
          <w:rFonts w:hint="eastAsia" w:ascii="仿宋_GB2312" w:hAnsi="宋体" w:eastAsia="仿宋_GB2312"/>
          <w:color w:val="000000"/>
          <w:sz w:val="32"/>
          <w:szCs w:val="32"/>
          <w:lang w:eastAsia="zh-CN"/>
        </w:rPr>
        <w:t>腐霉利是一种低毒内吸性杀菌剂，具有保护和治疗双重作用。腐霉利超标的主要原因可能是种植过程中为控制病虫害超量使用或不遵循安全间隔期规定。</w:t>
      </w:r>
    </w:p>
    <w:p>
      <w:pPr>
        <w:pStyle w:val="4"/>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firstLine="640" w:firstLineChars="200"/>
        <w:textAlignment w:val="auto"/>
        <w:rPr>
          <w:rFonts w:ascii="Times New Roman" w:hAnsi="Times New Roman" w:eastAsia="仿宋_GB2312"/>
          <w:kern w:val="2"/>
          <w:sz w:val="32"/>
          <w:szCs w:val="32"/>
        </w:rPr>
      </w:pPr>
      <w:r>
        <w:rPr>
          <w:rFonts w:hint="eastAsia" w:ascii="黑体" w:hAnsi="黑体" w:eastAsia="黑体"/>
          <w:sz w:val="32"/>
          <w:szCs w:val="32"/>
          <w:lang w:val="en-US" w:eastAsia="zh-CN"/>
        </w:rPr>
        <w:t>五</w:t>
      </w:r>
      <w:r>
        <w:rPr>
          <w:rFonts w:ascii="Times New Roman" w:hAnsi="黑体" w:eastAsia="黑体"/>
          <w:spacing w:val="-12"/>
          <w:sz w:val="32"/>
          <w:szCs w:val="32"/>
        </w:rPr>
        <w:t>、呋喃</w:t>
      </w:r>
      <w:r>
        <w:rPr>
          <w:rFonts w:hint="eastAsia" w:ascii="Times New Roman" w:hAnsi="黑体" w:eastAsia="黑体"/>
          <w:spacing w:val="-12"/>
          <w:sz w:val="32"/>
          <w:szCs w:val="32"/>
          <w:lang w:eastAsia="zh-CN"/>
        </w:rPr>
        <w:t>西林</w:t>
      </w:r>
      <w:r>
        <w:rPr>
          <w:rFonts w:ascii="Times New Roman" w:hAnsi="黑体" w:eastAsia="黑体"/>
          <w:spacing w:val="-12"/>
          <w:sz w:val="32"/>
          <w:szCs w:val="32"/>
        </w:rPr>
        <w:t>代谢物</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640" w:firstLineChars="200"/>
        <w:textAlignment w:val="auto"/>
        <w:outlineLvl w:val="0"/>
        <w:rPr>
          <w:rFonts w:hint="eastAsia" w:ascii="仿宋_GB2312" w:hAnsi="宋体" w:eastAsia="仿宋_GB2312"/>
          <w:color w:val="000000"/>
          <w:sz w:val="32"/>
          <w:szCs w:val="32"/>
          <w:lang w:eastAsia="zh-CN"/>
        </w:rPr>
      </w:pPr>
      <w:r>
        <w:rPr>
          <w:rFonts w:hint="eastAsia" w:ascii="仿宋_GB2312" w:hAnsi="宋体" w:eastAsia="仿宋_GB2312"/>
          <w:color w:val="000000"/>
          <w:sz w:val="32"/>
          <w:szCs w:val="32"/>
          <w:lang w:eastAsia="zh-CN"/>
        </w:rPr>
        <w:t>呋喃西林是硝基呋喃类广谱抗生素，曾广泛应用于畜禽及水产养殖业。硝基呋喃类原型药在生物体内代谢迅速，其代谢物因与蛋白质结合而相当稳定，故常利用对其代谢物的检测来反映硝基呋喃类药物的残留状况。呋喃西林为禁止使用的药物，在动物性食品中不得检出。</w:t>
      </w:r>
    </w:p>
    <w:p>
      <w:pPr>
        <w:keepNext w:val="0"/>
        <w:keepLines w:val="0"/>
        <w:pageBreakBefore w:val="0"/>
        <w:kinsoku/>
        <w:wordWrap/>
        <w:overflowPunct/>
        <w:topLinePunct w:val="0"/>
        <w:autoSpaceDE/>
        <w:autoSpaceDN/>
        <w:bidi w:val="0"/>
        <w:adjustRightInd/>
        <w:snapToGrid/>
        <w:spacing w:line="400" w:lineRule="exact"/>
        <w:ind w:left="0" w:leftChars="0" w:firstLine="592" w:firstLineChars="200"/>
        <w:textAlignment w:val="auto"/>
        <w:rPr>
          <w:rFonts w:ascii="Times New Roman" w:hAnsi="Times New Roman" w:eastAsia="黑体" w:cs="Times New Roman"/>
          <w:spacing w:val="-12"/>
          <w:sz w:val="32"/>
          <w:szCs w:val="32"/>
        </w:rPr>
      </w:pPr>
      <w:r>
        <w:rPr>
          <w:rFonts w:hint="eastAsia" w:ascii="Times New Roman" w:hAnsi="黑体" w:eastAsia="黑体" w:cs="Times New Roman"/>
          <w:spacing w:val="-12"/>
          <w:sz w:val="32"/>
          <w:szCs w:val="32"/>
          <w:lang w:val="en-US" w:eastAsia="zh-CN"/>
        </w:rPr>
        <w:t>六</w:t>
      </w:r>
      <w:r>
        <w:rPr>
          <w:rFonts w:ascii="Times New Roman" w:hAnsi="黑体" w:eastAsia="黑体" w:cs="Times New Roman"/>
          <w:spacing w:val="-12"/>
          <w:sz w:val="32"/>
          <w:szCs w:val="32"/>
        </w:rPr>
        <w:t>、灭蝇胺</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640" w:firstLineChars="200"/>
        <w:textAlignment w:val="auto"/>
        <w:outlineLvl w:val="0"/>
        <w:rPr>
          <w:rFonts w:hint="eastAsia" w:ascii="仿宋_GB2312" w:hAnsi="宋体" w:eastAsia="仿宋_GB2312"/>
          <w:color w:val="000000"/>
          <w:sz w:val="32"/>
          <w:szCs w:val="32"/>
          <w:lang w:eastAsia="zh-CN"/>
        </w:rPr>
      </w:pPr>
      <w:r>
        <w:rPr>
          <w:rFonts w:hint="eastAsia" w:ascii="仿宋_GB2312" w:hAnsi="宋体" w:eastAsia="仿宋_GB2312"/>
          <w:color w:val="000000"/>
          <w:sz w:val="32"/>
          <w:szCs w:val="32"/>
          <w:lang w:eastAsia="zh-CN"/>
        </w:rPr>
        <w:t>灭蝇胺又名环丙氨嗪，为一种新型高效、低毒、含氮杂环类杀虫剂，主要用于豇豆生长过程中美洲斑潜蝇、豆荚螟等害虫防治，</w:t>
      </w:r>
      <w:r>
        <w:rPr>
          <w:rFonts w:hint="eastAsia" w:ascii="仿宋_GB2312" w:hAnsi="宋体" w:eastAsia="仿宋_GB2312"/>
          <w:color w:val="000000"/>
          <w:sz w:val="32"/>
          <w:szCs w:val="32"/>
          <w:lang w:val="en-US" w:eastAsia="zh-CN"/>
        </w:rPr>
        <w:t>超标的原因可能是</w:t>
      </w:r>
      <w:r>
        <w:rPr>
          <w:rFonts w:hint="eastAsia" w:ascii="仿宋_GB2312" w:hAnsi="宋体" w:eastAsia="仿宋_GB2312"/>
          <w:color w:val="000000"/>
          <w:sz w:val="32"/>
          <w:szCs w:val="32"/>
          <w:lang w:eastAsia="zh-CN"/>
        </w:rPr>
        <w:t>种植者为保证豇豆种植收成和卖相违规使用。</w:t>
      </w:r>
    </w:p>
    <w:p>
      <w:pPr>
        <w:pStyle w:val="4"/>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firstLine="592" w:firstLineChars="200"/>
        <w:textAlignment w:val="auto"/>
        <w:rPr>
          <w:rFonts w:hint="eastAsia" w:ascii="Times New Roman" w:hAnsi="Times New Roman" w:eastAsia="黑体"/>
          <w:spacing w:val="-12"/>
          <w:sz w:val="32"/>
          <w:szCs w:val="32"/>
          <w:lang w:eastAsia="zh-CN"/>
        </w:rPr>
      </w:pPr>
      <w:r>
        <w:rPr>
          <w:rFonts w:hint="eastAsia" w:ascii="Times New Roman" w:hAnsi="黑体" w:eastAsia="黑体"/>
          <w:spacing w:val="-12"/>
          <w:sz w:val="32"/>
          <w:szCs w:val="32"/>
          <w:lang w:val="en-US" w:eastAsia="zh-CN"/>
        </w:rPr>
        <w:t>七</w:t>
      </w:r>
      <w:r>
        <w:rPr>
          <w:rFonts w:ascii="Times New Roman" w:hAnsi="黑体" w:eastAsia="黑体"/>
          <w:spacing w:val="-12"/>
          <w:sz w:val="32"/>
          <w:szCs w:val="32"/>
        </w:rPr>
        <w:t>、</w:t>
      </w:r>
      <w:r>
        <w:rPr>
          <w:rFonts w:hint="eastAsia" w:ascii="Times New Roman" w:hAnsi="Times New Roman" w:eastAsia="黑体"/>
          <w:spacing w:val="-12"/>
          <w:sz w:val="32"/>
          <w:szCs w:val="32"/>
          <w:lang w:eastAsia="zh-CN"/>
        </w:rPr>
        <w:t>克伦特罗</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640" w:firstLineChars="200"/>
        <w:textAlignment w:val="auto"/>
        <w:outlineLvl w:val="0"/>
        <w:rPr>
          <w:rFonts w:hint="eastAsia"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克伦特罗属于β-肾上腺素受体激动剂，对动物有明显的促进生长、提高瘦肉率及减少脂肪的效果。《食品中可能违法添加的非食用物质和易滥用的食品添加剂名单（第四批）》（整顿办函〔2010〕50号）中规定，β-兴奋剂类药物（盐酸克伦特罗（瘦肉精）、莱克多巴胺等）为食品中违法添加的非食用物质，在动物性食品中不得检出。克伦特罗项目不合格的主要原因可能是不法养殖户为增加动物的瘦肉量、迎合消费需求及获得更大的经济效益而违法使用。</w:t>
      </w:r>
    </w:p>
    <w:p>
      <w:pPr>
        <w:keepNext w:val="0"/>
        <w:keepLines w:val="0"/>
        <w:pageBreakBefore w:val="0"/>
        <w:kinsoku/>
        <w:wordWrap/>
        <w:overflowPunct/>
        <w:topLinePunct w:val="0"/>
        <w:autoSpaceDE/>
        <w:autoSpaceDN/>
        <w:bidi w:val="0"/>
        <w:adjustRightInd/>
        <w:snapToGrid/>
        <w:spacing w:line="400" w:lineRule="exact"/>
        <w:ind w:left="0" w:leftChars="0" w:firstLine="640" w:firstLineChars="200"/>
        <w:textAlignment w:val="auto"/>
        <w:rPr>
          <w:rFonts w:ascii="黑体" w:hAnsi="黑体" w:eastAsia="黑体"/>
          <w:sz w:val="32"/>
          <w:szCs w:val="32"/>
        </w:rPr>
      </w:pPr>
      <w:r>
        <w:rPr>
          <w:rFonts w:hint="eastAsia" w:ascii="黑体" w:hAnsi="黑体" w:eastAsia="黑体"/>
          <w:kern w:val="2"/>
          <w:sz w:val="32"/>
          <w:szCs w:val="32"/>
          <w:lang w:val="en-US" w:eastAsia="zh-CN"/>
        </w:rPr>
        <w:t>八、</w:t>
      </w:r>
      <w:r>
        <w:rPr>
          <w:rFonts w:hint="eastAsia" w:ascii="黑体" w:hAnsi="黑体" w:eastAsia="黑体"/>
          <w:sz w:val="32"/>
          <w:szCs w:val="32"/>
        </w:rPr>
        <w:t>亚硝酸盐</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640" w:firstLineChars="200"/>
        <w:textAlignment w:val="auto"/>
        <w:outlineLvl w:val="0"/>
        <w:rPr>
          <w:rFonts w:hint="eastAsia"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亚硝酸盐，是一类无机化合物的总称，以亚硝酸钠最为常见，是自然界中普遍存在的含氮无机化合物。亚硝酸盐是一种护色剂、防腐剂，一般用于发色作用，使肉制品呈现诱人的鲜红色，提高产品的商品性，此外还有抗氧化和防腐等功效。原卫生部、原国家食品药品监督管理总局2012年第10号公告规定，禁止餐饮服务单位采购、贮存、使用食品添加剂亚硝酸盐（亚硝酸钠、亚硝酸钾）。</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640" w:firstLineChars="200"/>
        <w:jc w:val="left"/>
        <w:textAlignment w:val="auto"/>
        <w:rPr>
          <w:rFonts w:hint="eastAsia" w:ascii="黑体" w:hAnsi="黑体" w:eastAsia="黑体"/>
          <w:sz w:val="32"/>
          <w:szCs w:val="32"/>
          <w:lang w:val="en-US" w:eastAsia="zh-CN"/>
        </w:rPr>
      </w:pPr>
      <w:r>
        <w:rPr>
          <w:rFonts w:hint="eastAsia" w:ascii="黑体" w:hAnsi="黑体" w:eastAsia="黑体"/>
          <w:sz w:val="32"/>
          <w:szCs w:val="32"/>
          <w:lang w:val="en-US" w:eastAsia="zh-CN"/>
        </w:rPr>
        <w:t>九、挥发性盐基氮</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640" w:firstLineChars="200"/>
        <w:textAlignment w:val="auto"/>
        <w:outlineLvl w:val="0"/>
        <w:rPr>
          <w:rFonts w:hint="eastAsia" w:ascii="仿宋_GB2312" w:hAnsi="宋体" w:eastAsia="仿宋_GB2312"/>
          <w:color w:val="000000"/>
          <w:sz w:val="32"/>
          <w:szCs w:val="32"/>
          <w:lang w:eastAsia="zh-CN"/>
        </w:rPr>
      </w:pPr>
      <w:r>
        <w:rPr>
          <w:rFonts w:hint="eastAsia" w:ascii="仿宋_GB2312" w:hAnsi="宋体" w:eastAsia="仿宋_GB2312"/>
          <w:color w:val="000000"/>
          <w:sz w:val="32"/>
          <w:szCs w:val="32"/>
          <w:lang w:eastAsia="zh-CN"/>
        </w:rPr>
        <w:t>挥发性盐基氮</w:t>
      </w:r>
      <w:r>
        <w:rPr>
          <w:rFonts w:hint="eastAsia" w:ascii="仿宋_GB2312" w:hAnsi="宋体" w:eastAsia="仿宋_GB2312"/>
          <w:color w:val="000000"/>
          <w:sz w:val="32"/>
          <w:szCs w:val="32"/>
          <w:lang w:val="en-US" w:eastAsia="zh-CN"/>
        </w:rPr>
        <w:t>指动物性食品由于酶和细菌的作用</w:t>
      </w:r>
      <w:r>
        <w:rPr>
          <w:rFonts w:hint="eastAsia" w:ascii="仿宋_GB2312" w:hAnsi="宋体" w:eastAsia="仿宋_GB2312"/>
          <w:color w:val="000000"/>
          <w:sz w:val="32"/>
          <w:szCs w:val="32"/>
          <w:lang w:eastAsia="zh-CN"/>
        </w:rPr>
        <w:t>，</w:t>
      </w:r>
      <w:r>
        <w:rPr>
          <w:rFonts w:hint="eastAsia" w:ascii="仿宋_GB2312" w:hAnsi="宋体" w:eastAsia="仿宋_GB2312"/>
          <w:color w:val="000000"/>
          <w:sz w:val="32"/>
          <w:szCs w:val="32"/>
          <w:lang w:val="en-US" w:eastAsia="zh-CN"/>
        </w:rPr>
        <w:t>在腐败过程中，使蛋白质分解而产生氨以及胺类等碱性含氮物质，其含量越高表明氨基酸被破坏越多，食品营养价值显著下降，</w:t>
      </w:r>
      <w:r>
        <w:rPr>
          <w:rFonts w:hint="eastAsia" w:ascii="仿宋_GB2312" w:hAnsi="宋体" w:eastAsia="仿宋_GB2312"/>
          <w:color w:val="000000"/>
          <w:sz w:val="32"/>
          <w:szCs w:val="32"/>
          <w:lang w:eastAsia="zh-CN"/>
        </w:rPr>
        <w:t>是评价食品鲜度的主要指标。</w:t>
      </w:r>
    </w:p>
    <w:p>
      <w:pPr>
        <w:keepNext w:val="0"/>
        <w:keepLines w:val="0"/>
        <w:pageBreakBefore w:val="0"/>
        <w:kinsoku/>
        <w:wordWrap/>
        <w:overflowPunct/>
        <w:topLinePunct w:val="0"/>
        <w:autoSpaceDE/>
        <w:autoSpaceDN/>
        <w:bidi w:val="0"/>
        <w:adjustRightInd/>
        <w:snapToGrid/>
        <w:spacing w:line="400" w:lineRule="exact"/>
        <w:ind w:left="0" w:firstLine="592" w:firstLineChars="200"/>
        <w:textAlignment w:val="auto"/>
        <w:rPr>
          <w:rFonts w:ascii="黑体" w:hAnsi="黑体" w:eastAsia="黑体"/>
          <w:sz w:val="32"/>
          <w:szCs w:val="32"/>
        </w:rPr>
      </w:pPr>
      <w:r>
        <w:rPr>
          <w:rFonts w:hint="eastAsia" w:ascii="Times New Roman" w:hAnsi="Times New Roman" w:eastAsia="黑体" w:cs="Times New Roman"/>
          <w:color w:val="000000"/>
          <w:spacing w:val="-12"/>
          <w:sz w:val="32"/>
          <w:szCs w:val="32"/>
          <w:lang w:val="en-US" w:eastAsia="zh-CN"/>
        </w:rPr>
        <w:t>十</w:t>
      </w:r>
      <w:r>
        <w:rPr>
          <w:rFonts w:ascii="Times New Roman" w:hAnsi="Times New Roman" w:eastAsia="黑体" w:cs="Times New Roman"/>
          <w:color w:val="000000"/>
          <w:spacing w:val="-12"/>
          <w:sz w:val="32"/>
          <w:szCs w:val="32"/>
        </w:rPr>
        <w:t>、</w:t>
      </w:r>
      <w:r>
        <w:rPr>
          <w:rFonts w:hint="eastAsia" w:ascii="黑体" w:hAnsi="黑体" w:eastAsia="黑体"/>
          <w:sz w:val="32"/>
          <w:szCs w:val="32"/>
        </w:rPr>
        <w:t>谷氨酸钠</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640" w:firstLineChars="200"/>
        <w:textAlignment w:val="auto"/>
        <w:outlineLvl w:val="0"/>
        <w:rPr>
          <w:rFonts w:hint="eastAsia"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谷氨酸钠是鸡精调味料的主要成分，它具有特殊的鲜味，主要用于食品、菜肴的增鲜，主要反映了鸡精调味料的品质质量。SB/T 10371-2003《鸡精调味料》中规定产品中谷氨酸钠含量≥35.0g/100g。谷氨酸钠不达标主要影响鸡精调味料的品质。</w:t>
      </w:r>
    </w:p>
    <w:p>
      <w:pPr>
        <w:pStyle w:val="8"/>
        <w:keepNext w:val="0"/>
        <w:keepLines w:val="0"/>
        <w:pageBreakBefore w:val="0"/>
        <w:kinsoku/>
        <w:wordWrap/>
        <w:overflowPunct/>
        <w:topLinePunct w:val="0"/>
        <w:autoSpaceDE/>
        <w:autoSpaceDN/>
        <w:bidi w:val="0"/>
        <w:adjustRightInd/>
        <w:snapToGrid/>
        <w:spacing w:line="400" w:lineRule="exact"/>
        <w:ind w:left="0" w:firstLine="592" w:firstLineChars="200"/>
        <w:textAlignment w:val="auto"/>
        <w:rPr>
          <w:rFonts w:hint="eastAsia" w:ascii="黑体" w:hAnsi="黑体" w:eastAsia="黑体"/>
          <w:color w:val="auto"/>
          <w:sz w:val="32"/>
          <w:szCs w:val="32"/>
          <w:lang w:val="en-US" w:eastAsia="zh-CN"/>
        </w:rPr>
      </w:pPr>
      <w:r>
        <w:rPr>
          <w:rFonts w:hint="eastAsia" w:eastAsia="黑体"/>
          <w:spacing w:val="-12"/>
          <w:sz w:val="32"/>
          <w:szCs w:val="32"/>
          <w:lang w:val="en-US" w:eastAsia="zh-CN"/>
        </w:rPr>
        <w:t>十一</w:t>
      </w:r>
      <w:r>
        <w:rPr>
          <w:rFonts w:hint="eastAsia" w:eastAsia="黑体"/>
          <w:spacing w:val="-12"/>
          <w:sz w:val="32"/>
          <w:szCs w:val="32"/>
        </w:rPr>
        <w:t>、</w:t>
      </w:r>
      <w:r>
        <w:rPr>
          <w:rFonts w:hint="eastAsia" w:ascii="黑体" w:hAnsi="黑体" w:eastAsia="黑体"/>
          <w:color w:val="auto"/>
          <w:sz w:val="32"/>
          <w:szCs w:val="32"/>
          <w:lang w:val="en-US" w:eastAsia="zh-CN"/>
        </w:rPr>
        <w:t>呈味核苷酸二钠</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640" w:firstLineChars="200"/>
        <w:textAlignment w:val="auto"/>
        <w:outlineLvl w:val="0"/>
        <w:rPr>
          <w:rFonts w:hint="eastAsia" w:ascii="仿宋_GB2312" w:hAnsi="宋体" w:eastAsia="仿宋_GB2312"/>
          <w:color w:val="000000"/>
          <w:sz w:val="32"/>
          <w:szCs w:val="32"/>
          <w:lang w:eastAsia="zh-CN"/>
        </w:rPr>
      </w:pPr>
      <w:r>
        <w:rPr>
          <w:rFonts w:hint="eastAsia" w:ascii="仿宋_GB2312" w:hAnsi="宋体" w:eastAsia="仿宋_GB2312"/>
          <w:color w:val="000000"/>
          <w:sz w:val="32"/>
          <w:szCs w:val="32"/>
          <w:lang w:val="en-US" w:eastAsia="zh-CN"/>
        </w:rPr>
        <w:t>呈味核苷酸二钠是一种</w:t>
      </w:r>
      <w:r>
        <w:rPr>
          <w:rFonts w:hint="default" w:ascii="仿宋_GB2312" w:hAnsi="宋体" w:eastAsia="仿宋_GB2312"/>
          <w:color w:val="000000"/>
          <w:sz w:val="32"/>
          <w:szCs w:val="32"/>
          <w:lang w:val="en-US" w:eastAsia="zh-CN"/>
        </w:rPr>
        <w:fldChar w:fldCharType="begin"/>
      </w:r>
      <w:r>
        <w:rPr>
          <w:rFonts w:hint="default" w:ascii="仿宋_GB2312" w:hAnsi="宋体" w:eastAsia="仿宋_GB2312"/>
          <w:color w:val="000000"/>
          <w:sz w:val="32"/>
          <w:szCs w:val="32"/>
          <w:lang w:val="en-US" w:eastAsia="zh-CN"/>
        </w:rPr>
        <w:instrText xml:space="preserve"> HYPERLINK "http://baike.sogou.com/lemma/ShowInnerLink.htm?lemmaId=144421594&amp;ss_c=ssc.citiao.link" \t "http://baike.sogou.com/_blank" </w:instrText>
      </w:r>
      <w:r>
        <w:rPr>
          <w:rFonts w:hint="default" w:ascii="仿宋_GB2312" w:hAnsi="宋体" w:eastAsia="仿宋_GB2312"/>
          <w:color w:val="000000"/>
          <w:sz w:val="32"/>
          <w:szCs w:val="32"/>
          <w:lang w:val="en-US" w:eastAsia="zh-CN"/>
        </w:rPr>
        <w:fldChar w:fldCharType="separate"/>
      </w:r>
      <w:r>
        <w:rPr>
          <w:rFonts w:hint="default" w:ascii="仿宋_GB2312" w:hAnsi="宋体" w:eastAsia="仿宋_GB2312"/>
          <w:color w:val="000000"/>
          <w:sz w:val="32"/>
          <w:szCs w:val="32"/>
          <w:lang w:val="en-US" w:eastAsia="zh-CN"/>
        </w:rPr>
        <w:t>增味剂</w:t>
      </w:r>
      <w:r>
        <w:rPr>
          <w:rFonts w:hint="default" w:ascii="仿宋_GB2312" w:hAnsi="宋体" w:eastAsia="仿宋_GB2312"/>
          <w:color w:val="000000"/>
          <w:sz w:val="32"/>
          <w:szCs w:val="32"/>
          <w:lang w:val="en-US" w:eastAsia="zh-CN"/>
        </w:rPr>
        <w:fldChar w:fldCharType="end"/>
      </w:r>
      <w:r>
        <w:rPr>
          <w:rFonts w:hint="default" w:ascii="仿宋_GB2312" w:hAnsi="宋体" w:eastAsia="仿宋_GB2312"/>
          <w:color w:val="000000"/>
          <w:sz w:val="32"/>
          <w:szCs w:val="32"/>
          <w:lang w:val="en-US" w:eastAsia="zh-CN"/>
        </w:rPr>
        <w:t>（</w:t>
      </w:r>
      <w:r>
        <w:rPr>
          <w:rFonts w:hint="default" w:ascii="仿宋_GB2312" w:hAnsi="宋体" w:eastAsia="仿宋_GB2312"/>
          <w:color w:val="000000"/>
          <w:sz w:val="32"/>
          <w:szCs w:val="32"/>
          <w:lang w:val="en-US" w:eastAsia="zh-CN"/>
        </w:rPr>
        <w:fldChar w:fldCharType="begin"/>
      </w:r>
      <w:r>
        <w:rPr>
          <w:rFonts w:hint="default" w:ascii="仿宋_GB2312" w:hAnsi="宋体" w:eastAsia="仿宋_GB2312"/>
          <w:color w:val="000000"/>
          <w:sz w:val="32"/>
          <w:szCs w:val="32"/>
          <w:lang w:val="en-US" w:eastAsia="zh-CN"/>
        </w:rPr>
        <w:instrText xml:space="preserve"> HYPERLINK "http://baike.sogou.com/lemma/ShowInnerLink.htm?lemmaId=620398&amp;ss_c=ssc.citiao.link" \t "http://baike.sogou.com/_blank" </w:instrText>
      </w:r>
      <w:r>
        <w:rPr>
          <w:rFonts w:hint="default" w:ascii="仿宋_GB2312" w:hAnsi="宋体" w:eastAsia="仿宋_GB2312"/>
          <w:color w:val="000000"/>
          <w:sz w:val="32"/>
          <w:szCs w:val="32"/>
          <w:lang w:val="en-US" w:eastAsia="zh-CN"/>
        </w:rPr>
        <w:fldChar w:fldCharType="separate"/>
      </w:r>
      <w:r>
        <w:rPr>
          <w:rFonts w:hint="default" w:ascii="仿宋_GB2312" w:hAnsi="宋体" w:eastAsia="仿宋_GB2312"/>
          <w:color w:val="000000"/>
          <w:sz w:val="32"/>
          <w:szCs w:val="32"/>
          <w:lang w:val="en-US" w:eastAsia="zh-CN"/>
        </w:rPr>
        <w:t>鲜味剂</w:t>
      </w:r>
      <w:r>
        <w:rPr>
          <w:rFonts w:hint="default" w:ascii="仿宋_GB2312" w:hAnsi="宋体" w:eastAsia="仿宋_GB2312"/>
          <w:color w:val="000000"/>
          <w:sz w:val="32"/>
          <w:szCs w:val="32"/>
          <w:lang w:val="en-US" w:eastAsia="zh-CN"/>
        </w:rPr>
        <w:fldChar w:fldCharType="end"/>
      </w:r>
      <w:r>
        <w:rPr>
          <w:rFonts w:hint="default" w:ascii="仿宋_GB2312" w:hAnsi="宋体" w:eastAsia="仿宋_GB2312"/>
          <w:color w:val="000000"/>
          <w:sz w:val="32"/>
          <w:szCs w:val="32"/>
          <w:lang w:val="en-US" w:eastAsia="zh-CN"/>
        </w:rPr>
        <w:t>）</w:t>
      </w:r>
      <w:r>
        <w:rPr>
          <w:rFonts w:hint="eastAsia" w:ascii="仿宋_GB2312" w:hAnsi="宋体" w:eastAsia="仿宋_GB2312"/>
          <w:color w:val="000000"/>
          <w:sz w:val="32"/>
          <w:szCs w:val="32"/>
          <w:lang w:val="en-US" w:eastAsia="zh-CN"/>
        </w:rPr>
        <w:t>，</w:t>
      </w:r>
      <w:r>
        <w:rPr>
          <w:rFonts w:hint="default" w:ascii="仿宋_GB2312" w:hAnsi="宋体" w:eastAsia="仿宋_GB2312"/>
          <w:color w:val="000000"/>
          <w:sz w:val="32"/>
          <w:szCs w:val="32"/>
          <w:lang w:val="en-US" w:eastAsia="zh-CN"/>
        </w:rPr>
        <w:t>与</w:t>
      </w:r>
      <w:r>
        <w:rPr>
          <w:rFonts w:hint="default" w:ascii="仿宋_GB2312" w:hAnsi="宋体" w:eastAsia="仿宋_GB2312"/>
          <w:color w:val="000000"/>
          <w:sz w:val="32"/>
          <w:szCs w:val="32"/>
          <w:lang w:val="en-US" w:eastAsia="zh-CN"/>
        </w:rPr>
        <w:fldChar w:fldCharType="begin"/>
      </w:r>
      <w:r>
        <w:rPr>
          <w:rFonts w:hint="default" w:ascii="仿宋_GB2312" w:hAnsi="宋体" w:eastAsia="仿宋_GB2312"/>
          <w:color w:val="000000"/>
          <w:sz w:val="32"/>
          <w:szCs w:val="32"/>
          <w:lang w:val="en-US" w:eastAsia="zh-CN"/>
        </w:rPr>
        <w:instrText xml:space="preserve"> HYPERLINK "http://baike.sogou.com/lemma/ShowInnerLink.htm?lemmaId=1282860&amp;ss_c=ssc.citiao.link" \t "http://baike.sogou.com/_blank" </w:instrText>
      </w:r>
      <w:r>
        <w:rPr>
          <w:rFonts w:hint="default" w:ascii="仿宋_GB2312" w:hAnsi="宋体" w:eastAsia="仿宋_GB2312"/>
          <w:color w:val="000000"/>
          <w:sz w:val="32"/>
          <w:szCs w:val="32"/>
          <w:lang w:val="en-US" w:eastAsia="zh-CN"/>
        </w:rPr>
        <w:fldChar w:fldCharType="separate"/>
      </w:r>
      <w:r>
        <w:rPr>
          <w:rFonts w:hint="default" w:ascii="仿宋_GB2312" w:hAnsi="宋体" w:eastAsia="仿宋_GB2312"/>
          <w:color w:val="000000"/>
          <w:sz w:val="32"/>
          <w:szCs w:val="32"/>
          <w:lang w:val="en-US" w:eastAsia="zh-CN"/>
        </w:rPr>
        <w:t>谷氨酸钠</w:t>
      </w:r>
      <w:r>
        <w:rPr>
          <w:rFonts w:hint="default" w:ascii="仿宋_GB2312" w:hAnsi="宋体" w:eastAsia="仿宋_GB2312"/>
          <w:color w:val="000000"/>
          <w:sz w:val="32"/>
          <w:szCs w:val="32"/>
          <w:lang w:val="en-US" w:eastAsia="zh-CN"/>
        </w:rPr>
        <w:fldChar w:fldCharType="end"/>
      </w:r>
      <w:r>
        <w:rPr>
          <w:rFonts w:hint="default" w:ascii="仿宋_GB2312" w:hAnsi="宋体" w:eastAsia="仿宋_GB2312"/>
          <w:color w:val="000000"/>
          <w:sz w:val="32"/>
          <w:szCs w:val="32"/>
          <w:lang w:val="en-US" w:eastAsia="zh-CN"/>
        </w:rPr>
        <w:t>合用有显著的</w:t>
      </w:r>
      <w:r>
        <w:rPr>
          <w:rFonts w:hint="default" w:ascii="仿宋_GB2312" w:hAnsi="宋体" w:eastAsia="仿宋_GB2312"/>
          <w:color w:val="000000"/>
          <w:sz w:val="32"/>
          <w:szCs w:val="32"/>
          <w:lang w:val="en-US" w:eastAsia="zh-CN"/>
        </w:rPr>
        <w:fldChar w:fldCharType="begin"/>
      </w:r>
      <w:r>
        <w:rPr>
          <w:rFonts w:hint="default" w:ascii="仿宋_GB2312" w:hAnsi="宋体" w:eastAsia="仿宋_GB2312"/>
          <w:color w:val="000000"/>
          <w:sz w:val="32"/>
          <w:szCs w:val="32"/>
          <w:lang w:val="en-US" w:eastAsia="zh-CN"/>
        </w:rPr>
        <w:instrText xml:space="preserve"> HYPERLINK "http://baike.sogou.com/lemma/ShowInnerLink.htm?lemmaId=7866838&amp;ss_c=ssc.citiao.link" \t "http://baike.sogou.com/_blank" </w:instrText>
      </w:r>
      <w:r>
        <w:rPr>
          <w:rFonts w:hint="default" w:ascii="仿宋_GB2312" w:hAnsi="宋体" w:eastAsia="仿宋_GB2312"/>
          <w:color w:val="000000"/>
          <w:sz w:val="32"/>
          <w:szCs w:val="32"/>
          <w:lang w:val="en-US" w:eastAsia="zh-CN"/>
        </w:rPr>
        <w:fldChar w:fldCharType="separate"/>
      </w:r>
      <w:r>
        <w:rPr>
          <w:rFonts w:hint="default" w:ascii="仿宋_GB2312" w:hAnsi="宋体" w:eastAsia="仿宋_GB2312"/>
          <w:color w:val="000000"/>
          <w:sz w:val="32"/>
          <w:szCs w:val="32"/>
          <w:lang w:val="en-US" w:eastAsia="zh-CN"/>
        </w:rPr>
        <w:t>协同作用</w:t>
      </w:r>
      <w:r>
        <w:rPr>
          <w:rFonts w:hint="default" w:ascii="仿宋_GB2312" w:hAnsi="宋体" w:eastAsia="仿宋_GB2312"/>
          <w:color w:val="000000"/>
          <w:sz w:val="32"/>
          <w:szCs w:val="32"/>
          <w:lang w:val="en-US" w:eastAsia="zh-CN"/>
        </w:rPr>
        <w:fldChar w:fldCharType="end"/>
      </w:r>
      <w:r>
        <w:rPr>
          <w:rFonts w:hint="default" w:ascii="仿宋_GB2312" w:hAnsi="宋体" w:eastAsia="仿宋_GB2312"/>
          <w:color w:val="000000"/>
          <w:sz w:val="32"/>
          <w:szCs w:val="32"/>
          <w:lang w:val="en-US" w:eastAsia="zh-CN"/>
        </w:rPr>
        <w:t>，鲜度大增。可直接加入到食品中，起增鲜作用。是方便面调味包、调味品如鸡精、鸡粉和增鲜酱油等的主要呈味成份之一。</w:t>
      </w:r>
      <w:r>
        <w:rPr>
          <w:rFonts w:hint="eastAsia" w:ascii="仿宋_GB2312" w:hAnsi="宋体" w:eastAsia="仿宋_GB2312"/>
          <w:color w:val="000000"/>
          <w:sz w:val="32"/>
          <w:szCs w:val="32"/>
        </w:rPr>
        <w:t>SB/T 10371-2003《鸡精调味料》中规定产品中呈味核苷酸二钠含量≥1.10g/100g</w:t>
      </w:r>
      <w:r>
        <w:rPr>
          <w:rFonts w:hint="eastAsia" w:ascii="仿宋_GB2312" w:hAnsi="宋体" w:eastAsia="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val="en-US" w:eastAsia="zh-CN"/>
        </w:rPr>
        <w:t>十二</w:t>
      </w:r>
      <w:r>
        <w:rPr>
          <w:rFonts w:hint="eastAsia" w:ascii="黑体" w:hAnsi="黑体" w:eastAsia="黑体" w:cs="黑体"/>
          <w:sz w:val="32"/>
          <w:szCs w:val="32"/>
          <w:lang w:eastAsia="zh-CN"/>
        </w:rPr>
        <w:t>、五氯酚酸钠（以五氯酚计）</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640" w:firstLineChars="200"/>
        <w:textAlignment w:val="auto"/>
        <w:outlineLvl w:val="0"/>
        <w:rPr>
          <w:rFonts w:hint="eastAsia"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五氯酚酸钠属于有机氯农药，常被用作除草剂、杀菌剂。五氯酚酸钠为禁止使用的药物，在动物性食品中不得检出。五氯酚酸钠由于其水溶性，易造成水或土壤污染，并且能通过食物链作用进入牲畜体内。</w:t>
      </w:r>
    </w:p>
    <w:p>
      <w:pPr>
        <w:keepNext w:val="0"/>
        <w:keepLines w:val="0"/>
        <w:pageBreakBefore w:val="0"/>
        <w:widowControl w:val="0"/>
        <w:kinsoku/>
        <w:wordWrap/>
        <w:overflowPunct/>
        <w:topLinePunct w:val="0"/>
        <w:autoSpaceDE/>
        <w:autoSpaceDN/>
        <w:bidi w:val="0"/>
        <w:adjustRightInd/>
        <w:snapToGrid/>
        <w:spacing w:line="400" w:lineRule="exact"/>
        <w:ind w:left="0" w:firstLine="640" w:firstLineChars="200"/>
        <w:textAlignment w:val="auto"/>
        <w:rPr>
          <w:rFonts w:ascii="黑体" w:hAnsi="黑体" w:eastAsia="黑体" w:cs="Times New Roman"/>
          <w:sz w:val="32"/>
          <w:szCs w:val="32"/>
        </w:rPr>
      </w:pPr>
      <w:r>
        <w:rPr>
          <w:rFonts w:hint="eastAsia" w:ascii="黑体" w:hAnsi="黑体" w:eastAsia="黑体"/>
          <w:sz w:val="32"/>
          <w:szCs w:val="32"/>
          <w:lang w:val="en-US" w:eastAsia="zh-CN"/>
        </w:rPr>
        <w:t>十三</w:t>
      </w:r>
      <w:r>
        <w:rPr>
          <w:rFonts w:ascii="黑体" w:hAnsi="黑体" w:eastAsia="黑体" w:cs="Times New Roman"/>
          <w:sz w:val="32"/>
          <w:szCs w:val="32"/>
        </w:rPr>
        <w:t>、酸价（以脂肪计）</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640" w:firstLineChars="200"/>
        <w:textAlignment w:val="auto"/>
        <w:outlineLvl w:val="0"/>
        <w:rPr>
          <w:rFonts w:hint="eastAsia" w:ascii="仿宋_GB2312" w:hAnsi="宋体" w:eastAsia="仿宋_GB2312"/>
          <w:color w:val="000000"/>
          <w:sz w:val="32"/>
          <w:szCs w:val="32"/>
        </w:rPr>
      </w:pPr>
      <w:r>
        <w:rPr>
          <w:rFonts w:hint="eastAsia" w:ascii="仿宋_GB2312" w:hAnsi="宋体" w:eastAsia="仿宋_GB2312"/>
          <w:color w:val="000000"/>
          <w:sz w:val="32"/>
          <w:szCs w:val="32"/>
        </w:rPr>
        <w:t>酸价主要反</w:t>
      </w:r>
      <w:bookmarkStart w:id="0" w:name="_GoBack"/>
      <w:bookmarkEnd w:id="0"/>
      <w:r>
        <w:rPr>
          <w:rFonts w:hint="eastAsia" w:ascii="仿宋_GB2312" w:hAnsi="宋体" w:eastAsia="仿宋_GB2312"/>
          <w:color w:val="000000"/>
          <w:sz w:val="32"/>
          <w:szCs w:val="32"/>
        </w:rPr>
        <w:t>映食品中的油脂酸败程度。酸价超标会导致食品有哈喇味</w:t>
      </w:r>
      <w:r>
        <w:rPr>
          <w:rFonts w:hint="eastAsia" w:ascii="仿宋_GB2312" w:hAnsi="宋体" w:eastAsia="仿宋_GB2312"/>
          <w:color w:val="000000"/>
          <w:sz w:val="32"/>
          <w:szCs w:val="32"/>
          <w:lang w:eastAsia="zh-CN"/>
        </w:rPr>
        <w:t>。</w:t>
      </w:r>
      <w:r>
        <w:rPr>
          <w:rFonts w:hint="eastAsia" w:ascii="仿宋_GB2312" w:hAnsi="宋体" w:eastAsia="仿宋_GB2312"/>
          <w:color w:val="000000"/>
          <w:sz w:val="32"/>
          <w:szCs w:val="32"/>
        </w:rPr>
        <w:t>酸价超标的原因，可能是企业原料采购把关不严、生产工艺不达标、产品储藏条件不当等有关，特别是存贮温度较高时易导致食品中的脂肪氧化酸败致使酸价超标。</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firstLine="640" w:firstLineChars="200"/>
        <w:textAlignment w:val="auto"/>
        <w:rPr>
          <w:rFonts w:hint="eastAsia" w:ascii="黑体" w:hAnsi="黑体" w:eastAsia="黑体" w:cs="仿宋_GB2312"/>
          <w:sz w:val="32"/>
          <w:szCs w:val="32"/>
        </w:rPr>
      </w:pPr>
      <w:r>
        <w:rPr>
          <w:rFonts w:hint="eastAsia" w:ascii="黑体" w:hAnsi="黑体" w:eastAsia="黑体" w:cs="仿宋_GB2312"/>
          <w:sz w:val="32"/>
          <w:szCs w:val="32"/>
          <w:lang w:val="en-US" w:eastAsia="zh-CN"/>
        </w:rPr>
        <w:t>十四、</w:t>
      </w:r>
      <w:r>
        <w:rPr>
          <w:rFonts w:hint="eastAsia" w:ascii="黑体" w:hAnsi="黑体" w:eastAsia="黑体" w:cs="仿宋_GB2312"/>
          <w:sz w:val="32"/>
          <w:szCs w:val="32"/>
        </w:rPr>
        <w:t>耗氧量(以</w:t>
      </w:r>
      <w:r>
        <w:rPr>
          <w:rFonts w:hint="eastAsia" w:eastAsia="仿宋_GB2312" w:cs="Times New Roman"/>
          <w:color w:val="000000"/>
          <w:kern w:val="0"/>
          <w:sz w:val="32"/>
          <w:szCs w:val="32"/>
        </w:rPr>
        <w:t>O</w:t>
      </w:r>
      <w:r>
        <w:rPr>
          <w:rFonts w:hint="eastAsia" w:eastAsia="仿宋_GB2312" w:cs="Times New Roman"/>
          <w:color w:val="000000"/>
          <w:kern w:val="0"/>
          <w:sz w:val="22"/>
        </w:rPr>
        <w:t>2</w:t>
      </w:r>
      <w:r>
        <w:rPr>
          <w:rFonts w:hint="eastAsia" w:ascii="黑体" w:hAnsi="黑体" w:eastAsia="黑体" w:cs="仿宋_GB2312"/>
          <w:sz w:val="32"/>
          <w:szCs w:val="32"/>
        </w:rPr>
        <w:t>计)</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jc w:val="both"/>
        <w:textAlignment w:val="auto"/>
        <w:rPr>
          <w:rFonts w:hint="eastAsia" w:ascii="仿宋_GB2312" w:hAnsi="宋体" w:eastAsia="仿宋_GB2312" w:cs="Times New Roman"/>
          <w:color w:val="000000"/>
          <w:kern w:val="2"/>
          <w:sz w:val="32"/>
          <w:szCs w:val="32"/>
          <w:lang w:val="en-US" w:eastAsia="zh-CN" w:bidi="ar-SA"/>
        </w:rPr>
      </w:pPr>
      <w:r>
        <w:rPr>
          <w:rFonts w:hint="eastAsia" w:ascii="仿宋" w:hAnsi="仿宋" w:eastAsia="仿宋"/>
          <w:color w:val="000000"/>
          <w:sz w:val="32"/>
          <w:szCs w:val="32"/>
          <w:u w:val="none"/>
          <w:shd w:val="clear" w:color="auto" w:fill="FFFFFF"/>
        </w:rPr>
        <w:t xml:space="preserve">    </w:t>
      </w:r>
      <w:r>
        <w:rPr>
          <w:rFonts w:hint="eastAsia" w:ascii="仿宋_GB2312" w:hAnsi="宋体" w:eastAsia="仿宋_GB2312" w:cs="Times New Roman"/>
          <w:color w:val="000000"/>
          <w:kern w:val="2"/>
          <w:sz w:val="32"/>
          <w:szCs w:val="32"/>
          <w:lang w:val="en-US" w:eastAsia="zh-CN" w:bidi="ar-SA"/>
        </w:rPr>
        <w:t>GB 19298-2014《食品安全国家标准 包装饮用水》规定，水中耗氧量（以O</w:t>
      </w:r>
      <w:r>
        <w:rPr>
          <w:rFonts w:hint="eastAsia" w:ascii="仿宋_GB2312" w:hAnsi="宋体" w:eastAsia="仿宋_GB2312" w:cs="Times New Roman"/>
          <w:color w:val="000000"/>
          <w:kern w:val="2"/>
          <w:sz w:val="32"/>
          <w:szCs w:val="32"/>
          <w:vertAlign w:val="subscript"/>
          <w:lang w:val="en-US" w:eastAsia="zh-CN" w:bidi="ar-SA"/>
        </w:rPr>
        <w:t>2</w:t>
      </w:r>
      <w:r>
        <w:rPr>
          <w:rFonts w:hint="eastAsia" w:ascii="仿宋_GB2312" w:hAnsi="宋体" w:eastAsia="仿宋_GB2312" w:cs="Times New Roman"/>
          <w:color w:val="000000"/>
          <w:kern w:val="2"/>
          <w:sz w:val="32"/>
          <w:szCs w:val="32"/>
          <w:lang w:val="en-US" w:eastAsia="zh-CN" w:bidi="ar-SA"/>
        </w:rPr>
        <w:t>计）不得超过2.0mg/L。造成包装饮用水中耗氧量超标的原因，可能是企业生产工艺控制不严格或生产工艺水平较低，无法彻底净化水质，也有可能是水源受到过量有机物的污染。</w:t>
      </w:r>
    </w:p>
    <w:p>
      <w:pPr>
        <w:keepNext w:val="0"/>
        <w:keepLines w:val="0"/>
        <w:pageBreakBefore w:val="0"/>
        <w:kinsoku/>
        <w:wordWrap/>
        <w:overflowPunct/>
        <w:topLinePunct w:val="0"/>
        <w:autoSpaceDE/>
        <w:autoSpaceDN/>
        <w:bidi w:val="0"/>
        <w:adjustRightInd/>
        <w:snapToGrid/>
        <w:spacing w:line="400" w:lineRule="exact"/>
        <w:ind w:left="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val="en-US" w:eastAsia="zh-CN"/>
        </w:rPr>
        <w:t>十五</w:t>
      </w:r>
      <w:r>
        <w:rPr>
          <w:rFonts w:hint="eastAsia" w:ascii="黑体" w:hAnsi="黑体" w:eastAsia="黑体" w:cs="黑体"/>
          <w:sz w:val="32"/>
          <w:szCs w:val="32"/>
          <w:lang w:eastAsia="zh-CN"/>
        </w:rPr>
        <w:t>、镉(以Cd计)</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640" w:firstLineChars="200"/>
        <w:textAlignment w:val="auto"/>
        <w:outlineLvl w:val="0"/>
        <w:rPr>
          <w:rFonts w:hint="eastAsia" w:ascii="仿宋_GB2312" w:hAnsi="宋体" w:eastAsia="仿宋_GB2312"/>
          <w:color w:val="000000"/>
          <w:sz w:val="32"/>
          <w:szCs w:val="32"/>
          <w:lang w:eastAsia="zh-CN"/>
        </w:rPr>
      </w:pPr>
      <w:r>
        <w:rPr>
          <w:rFonts w:hint="eastAsia" w:ascii="仿宋_GB2312" w:hAnsi="宋体" w:eastAsia="仿宋_GB2312"/>
          <w:color w:val="000000"/>
          <w:sz w:val="32"/>
          <w:szCs w:val="32"/>
        </w:rPr>
        <w:t>镉（以Cd计）是最常见的重金属元素污染物之一。造成水产品中镉（以Cd计）超标的原因，可能是水产品对环境中镉元素的富集。</w:t>
      </w:r>
    </w:p>
    <w:p>
      <w:pPr>
        <w:keepNext w:val="0"/>
        <w:keepLines w:val="0"/>
        <w:pageBreakBefore w:val="0"/>
        <w:kinsoku/>
        <w:wordWrap/>
        <w:overflowPunct/>
        <w:topLinePunct w:val="0"/>
        <w:autoSpaceDE/>
        <w:autoSpaceDN/>
        <w:bidi w:val="0"/>
        <w:adjustRightInd/>
        <w:snapToGrid/>
        <w:spacing w:line="400" w:lineRule="exact"/>
        <w:ind w:left="0" w:firstLine="592" w:firstLineChars="200"/>
        <w:textAlignment w:val="auto"/>
        <w:rPr>
          <w:rFonts w:ascii="Times New Roman" w:hAnsi="Times New Roman" w:eastAsia="黑体" w:cs="Times New Roman"/>
          <w:color w:val="000000"/>
          <w:spacing w:val="-12"/>
          <w:sz w:val="32"/>
          <w:szCs w:val="32"/>
        </w:rPr>
      </w:pPr>
      <w:r>
        <w:rPr>
          <w:rFonts w:hint="eastAsia" w:ascii="Times New Roman" w:hAnsi="Times New Roman" w:eastAsia="黑体" w:cs="Times New Roman"/>
          <w:color w:val="000000"/>
          <w:spacing w:val="-12"/>
          <w:sz w:val="32"/>
          <w:szCs w:val="32"/>
          <w:lang w:val="en-US" w:eastAsia="zh-CN"/>
        </w:rPr>
        <w:t>十六</w:t>
      </w:r>
      <w:r>
        <w:rPr>
          <w:rFonts w:ascii="Times New Roman" w:hAnsi="Times New Roman" w:eastAsia="黑体" w:cs="Times New Roman"/>
          <w:color w:val="000000"/>
          <w:spacing w:val="-12"/>
          <w:sz w:val="32"/>
          <w:szCs w:val="32"/>
        </w:rPr>
        <w:t>、总酸</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640" w:firstLineChars="200"/>
        <w:textAlignment w:val="auto"/>
        <w:outlineLvl w:val="0"/>
        <w:rPr>
          <w:rFonts w:hint="default" w:ascii="仿宋_GB2312" w:hAnsi="宋体" w:eastAsia="仿宋_GB2312"/>
          <w:color w:val="000000"/>
          <w:sz w:val="32"/>
          <w:szCs w:val="32"/>
          <w:lang w:val="en-US" w:eastAsia="zh-CN"/>
        </w:rPr>
      </w:pPr>
      <w:r>
        <w:rPr>
          <w:rFonts w:hint="eastAsia" w:ascii="仿宋_GB2312" w:hAnsi="宋体" w:eastAsia="仿宋_GB2312"/>
          <w:color w:val="000000"/>
          <w:sz w:val="32"/>
          <w:szCs w:val="32"/>
        </w:rPr>
        <w:t>总酸是食醋的品质指标，反映其特色的重要特征性指标之一。对酿造食醋来说，酸度越高说明发酵程度越高，食醋的酸味也就越浓，质量也就越好。总酸含量未达标的原因，可能是生产过程工艺控制不严或未按标准执行，产品与标签标注等级不匹配等造成。</w:t>
      </w:r>
    </w:p>
    <w:p>
      <w:pPr>
        <w:pStyle w:val="2"/>
        <w:keepNext w:val="0"/>
        <w:keepLines w:val="0"/>
        <w:pageBreakBefore w:val="0"/>
        <w:kinsoku/>
        <w:wordWrap/>
        <w:overflowPunct/>
        <w:topLinePunct w:val="0"/>
        <w:autoSpaceDE/>
        <w:autoSpaceDN/>
        <w:bidi w:val="0"/>
        <w:adjustRightInd/>
        <w:snapToGrid/>
        <w:spacing w:after="0" w:line="400" w:lineRule="exact"/>
        <w:ind w:left="0" w:leftChars="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640" w:firstLineChars="200"/>
        <w:textAlignment w:val="auto"/>
        <w:rPr>
          <w:rFonts w:hint="eastAsia" w:ascii="仿宋_GB2312" w:hAnsi="宋体" w:eastAsia="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640" w:firstLineChars="200"/>
        <w:textAlignment w:val="auto"/>
        <w:rPr>
          <w:rFonts w:hint="eastAsia"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Arial" w:hAnsi="Arial" w:cs="Arial"/>
          <w:b w:val="0"/>
          <w:i w:val="0"/>
          <w:caps w:val="0"/>
          <w:color w:val="191919"/>
          <w:spacing w:val="0"/>
          <w:sz w:val="24"/>
          <w:szCs w:val="24"/>
          <w:shd w:val="clear" w:fill="FFFFFF"/>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38120E"/>
    <w:multiLevelType w:val="singleLevel"/>
    <w:tmpl w:val="BF38120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BA776A"/>
    <w:rsid w:val="00266986"/>
    <w:rsid w:val="020145AD"/>
    <w:rsid w:val="02461A32"/>
    <w:rsid w:val="049C10E0"/>
    <w:rsid w:val="091E1E8C"/>
    <w:rsid w:val="093C4AA3"/>
    <w:rsid w:val="096176A1"/>
    <w:rsid w:val="098C4AD6"/>
    <w:rsid w:val="09AD3D2D"/>
    <w:rsid w:val="0A8A135D"/>
    <w:rsid w:val="0AAB3302"/>
    <w:rsid w:val="0C1A7DE6"/>
    <w:rsid w:val="0C6647C1"/>
    <w:rsid w:val="0D080EEF"/>
    <w:rsid w:val="0D922677"/>
    <w:rsid w:val="0DAB56CF"/>
    <w:rsid w:val="109C1D15"/>
    <w:rsid w:val="10AE03F8"/>
    <w:rsid w:val="11540BC8"/>
    <w:rsid w:val="11C174BF"/>
    <w:rsid w:val="15D35D91"/>
    <w:rsid w:val="16293424"/>
    <w:rsid w:val="162B0826"/>
    <w:rsid w:val="16A5094C"/>
    <w:rsid w:val="16F16139"/>
    <w:rsid w:val="17844181"/>
    <w:rsid w:val="17D16A01"/>
    <w:rsid w:val="1CE20905"/>
    <w:rsid w:val="1DC60705"/>
    <w:rsid w:val="1E653698"/>
    <w:rsid w:val="21267DEF"/>
    <w:rsid w:val="214E7B36"/>
    <w:rsid w:val="229F0FF2"/>
    <w:rsid w:val="241F67F7"/>
    <w:rsid w:val="24DF7C17"/>
    <w:rsid w:val="27441CC2"/>
    <w:rsid w:val="27DE4DFA"/>
    <w:rsid w:val="29527064"/>
    <w:rsid w:val="29CB062A"/>
    <w:rsid w:val="2C6161EE"/>
    <w:rsid w:val="2D873E73"/>
    <w:rsid w:val="2DC9409F"/>
    <w:rsid w:val="2DD038F3"/>
    <w:rsid w:val="2E047006"/>
    <w:rsid w:val="2E0E74F6"/>
    <w:rsid w:val="2EF84E53"/>
    <w:rsid w:val="30B03B2F"/>
    <w:rsid w:val="31012FC9"/>
    <w:rsid w:val="311B2AB5"/>
    <w:rsid w:val="32CB30AC"/>
    <w:rsid w:val="33C43AEB"/>
    <w:rsid w:val="36800BB6"/>
    <w:rsid w:val="36EE6574"/>
    <w:rsid w:val="37184F83"/>
    <w:rsid w:val="3A6536C7"/>
    <w:rsid w:val="3ABC1FE1"/>
    <w:rsid w:val="3B551BC6"/>
    <w:rsid w:val="3B7452EB"/>
    <w:rsid w:val="3D92147A"/>
    <w:rsid w:val="3E0B4B63"/>
    <w:rsid w:val="3EA42C16"/>
    <w:rsid w:val="3FF47B42"/>
    <w:rsid w:val="41036A61"/>
    <w:rsid w:val="41E80A47"/>
    <w:rsid w:val="426A6186"/>
    <w:rsid w:val="43CF2673"/>
    <w:rsid w:val="44AB7D16"/>
    <w:rsid w:val="456D64FF"/>
    <w:rsid w:val="45801D20"/>
    <w:rsid w:val="47476A52"/>
    <w:rsid w:val="48117E1B"/>
    <w:rsid w:val="48D605A0"/>
    <w:rsid w:val="492B5D59"/>
    <w:rsid w:val="4ABA0551"/>
    <w:rsid w:val="4B177CD2"/>
    <w:rsid w:val="4B2702ED"/>
    <w:rsid w:val="4C403DD2"/>
    <w:rsid w:val="4DC02EB2"/>
    <w:rsid w:val="4EE13927"/>
    <w:rsid w:val="4F080B75"/>
    <w:rsid w:val="4F2C65C3"/>
    <w:rsid w:val="5017563D"/>
    <w:rsid w:val="50CC49CA"/>
    <w:rsid w:val="50ED61FF"/>
    <w:rsid w:val="513F6002"/>
    <w:rsid w:val="54592DD1"/>
    <w:rsid w:val="54662E91"/>
    <w:rsid w:val="54DA4CA8"/>
    <w:rsid w:val="5552448B"/>
    <w:rsid w:val="55D67DAA"/>
    <w:rsid w:val="560E5994"/>
    <w:rsid w:val="56666818"/>
    <w:rsid w:val="58BA776A"/>
    <w:rsid w:val="59F50B97"/>
    <w:rsid w:val="5A515E52"/>
    <w:rsid w:val="5BAE373B"/>
    <w:rsid w:val="5BC33DA8"/>
    <w:rsid w:val="5C4821F4"/>
    <w:rsid w:val="5DAD2E62"/>
    <w:rsid w:val="60A26DA1"/>
    <w:rsid w:val="61117A29"/>
    <w:rsid w:val="612175D9"/>
    <w:rsid w:val="61DB1E35"/>
    <w:rsid w:val="61EE24B5"/>
    <w:rsid w:val="62603E1F"/>
    <w:rsid w:val="645F28A9"/>
    <w:rsid w:val="65031979"/>
    <w:rsid w:val="656B0542"/>
    <w:rsid w:val="662B3639"/>
    <w:rsid w:val="66B21B51"/>
    <w:rsid w:val="697C5C95"/>
    <w:rsid w:val="6B5457C1"/>
    <w:rsid w:val="6C0513A6"/>
    <w:rsid w:val="6EB63099"/>
    <w:rsid w:val="6EC80964"/>
    <w:rsid w:val="6EF70921"/>
    <w:rsid w:val="6FB76B20"/>
    <w:rsid w:val="723C570C"/>
    <w:rsid w:val="72F102A1"/>
    <w:rsid w:val="73832442"/>
    <w:rsid w:val="74895696"/>
    <w:rsid w:val="76536427"/>
    <w:rsid w:val="77F013EB"/>
    <w:rsid w:val="78676F6E"/>
    <w:rsid w:val="796F5506"/>
    <w:rsid w:val="79A839EE"/>
    <w:rsid w:val="79D028D0"/>
    <w:rsid w:val="7A6E225E"/>
    <w:rsid w:val="7AFB4DF9"/>
    <w:rsid w:val="7D2526E5"/>
    <w:rsid w:val="7E717605"/>
    <w:rsid w:val="7FB907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ind w:left="420" w:leftChars="200"/>
    </w:pPr>
    <w:rPr>
      <w:rFonts w:hAnsi="Calibri"/>
      <w:kern w:val="0"/>
      <w:szCs w:val="20"/>
    </w:rPr>
  </w:style>
  <w:style w:type="paragraph" w:styleId="4">
    <w:name w:val="Normal (Web)"/>
    <w:basedOn w:val="1"/>
    <w:unhideWhenUsed/>
    <w:qFormat/>
    <w:uiPriority w:val="99"/>
    <w:pPr>
      <w:spacing w:beforeAutospacing="1" w:afterAutospacing="1"/>
      <w:jc w:val="left"/>
    </w:pPr>
    <w:rPr>
      <w:rFonts w:cs="Times New Roman"/>
      <w:kern w:val="0"/>
      <w:sz w:val="24"/>
    </w:rPr>
  </w:style>
  <w:style w:type="character" w:styleId="7">
    <w:name w:val="Hyperlink"/>
    <w:basedOn w:val="6"/>
    <w:qFormat/>
    <w:uiPriority w:val="0"/>
    <w:rPr>
      <w:color w:val="0000FF"/>
      <w:u w:val="single"/>
    </w:r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2019-10-22T08:11:00Z</dcterms:created>
  <dc:creator>406-yt</dc:creator>
  <cp:lastModifiedBy>410-hlz</cp:lastModifiedBy>
  <cp:lastPrinted>2019-12-25T06:39:00Z</cp:lastPrinted>
  <dcterms:modified xsi:type="dcterms:W3CDTF">2020-06-16T01:50:19Z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