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tabs>
          <w:tab w:val="left" w:pos="2255"/>
          <w:tab w:val="center" w:pos="4593"/>
        </w:tabs>
        <w:spacing w:line="560" w:lineRule="exact"/>
        <w:jc w:val="left"/>
        <w:rPr>
          <w:rFonts w:ascii="方正小标宋简体" w:eastAsia="方正小标宋简体"/>
          <w:b/>
          <w:color w:val="000000"/>
          <w:sz w:val="44"/>
          <w:szCs w:val="44"/>
        </w:rPr>
      </w:pPr>
    </w:p>
    <w:p>
      <w:pPr>
        <w:tabs>
          <w:tab w:val="left" w:pos="2255"/>
          <w:tab w:val="center" w:pos="4593"/>
        </w:tabs>
        <w:spacing w:line="500" w:lineRule="exact"/>
        <w:jc w:val="center"/>
        <w:rPr>
          <w:rFonts w:ascii="方正小标宋简体" w:hAnsi="Calibri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GB 14934-2016《食品安全国家标准 消毒餐（饮）具》。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餐饮食品</w:t>
      </w:r>
      <w:r>
        <w:rPr>
          <w:rFonts w:hint="eastAsia" w:ascii="仿宋" w:hAnsi="仿宋" w:eastAsia="仿宋"/>
          <w:kern w:val="0"/>
          <w:sz w:val="32"/>
          <w:szCs w:val="32"/>
        </w:rPr>
        <w:t>检验项目是游离性余氯,阴离子合成洗涤剂（以十二烷基苯磺酸钠计）,大肠菌群。</w:t>
      </w:r>
    </w:p>
    <w:p>
      <w:pPr>
        <w:numPr>
          <w:ilvl w:val="0"/>
          <w:numId w:val="0"/>
        </w:numPr>
        <w:spacing w:line="560" w:lineRule="exact"/>
        <w:ind w:firstLine="420" w:firstLineChars="20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75A23"/>
    <w:rsid w:val="03B75A23"/>
    <w:rsid w:val="05A5257F"/>
    <w:rsid w:val="0BFB34FE"/>
    <w:rsid w:val="10190546"/>
    <w:rsid w:val="115C099F"/>
    <w:rsid w:val="21FF07D6"/>
    <w:rsid w:val="2FC52700"/>
    <w:rsid w:val="3A4B0011"/>
    <w:rsid w:val="4A3834AB"/>
    <w:rsid w:val="4D6D181D"/>
    <w:rsid w:val="6376706C"/>
    <w:rsid w:val="653F475D"/>
    <w:rsid w:val="79A90DC1"/>
    <w:rsid w:val="7B5A269A"/>
    <w:rsid w:val="7C9D71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2019-03-27T01:39:00Z</dcterms:created>
  <dc:creator>Administrator</dc:creator>
  <cp:lastModifiedBy>神墨教育璐璐老师15389402982</cp:lastModifiedBy>
  <dcterms:modified xsi:type="dcterms:W3CDTF">2019-12-23T04:12:48Z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