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highlight w:val="none"/>
          <w:lang w:val="en-US"/>
        </w:rPr>
      </w:pPr>
      <w:r>
        <w:rPr>
          <w:rFonts w:hint="eastAsia" w:ascii="黑体" w:hAnsi="黑体" w:eastAsia="黑体" w:cs="仿宋"/>
          <w:highlight w:val="none"/>
        </w:rPr>
        <w:t>附件</w:t>
      </w:r>
      <w:r>
        <w:rPr>
          <w:rFonts w:hint="eastAsia" w:ascii="黑体" w:hAnsi="黑体" w:eastAsia="黑体" w:cs="仿宋"/>
          <w:highlight w:val="none"/>
          <w:lang w:val="en-US" w:eastAsia="zh-CN"/>
        </w:rPr>
        <w:t>20</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spacing w:line="600" w:lineRule="exact"/>
        <w:ind w:firstLine="624"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eastAsia="黑体" w:cs="黑体"/>
          <w:kern w:val="0"/>
          <w:sz w:val="32"/>
          <w:szCs w:val="32"/>
        </w:rPr>
        <w:t>水胺硫磷</w:t>
      </w:r>
    </w:p>
    <w:p>
      <w:pPr>
        <w:widowControl/>
        <w:shd w:val="clear" w:color="auto" w:fill="FFFFFF"/>
        <w:snapToGrid w:val="0"/>
        <w:spacing w:line="590" w:lineRule="exact"/>
        <w:ind w:firstLine="624" w:firstLineChars="200"/>
        <w:rPr>
          <w:rFonts w:hint="eastAsia" w:ascii="仿宋" w:hAnsi="仿宋"/>
          <w:highlight w:val="none"/>
        </w:rPr>
      </w:pPr>
      <w:r>
        <w:rPr>
          <w:rFonts w:hint="eastAsia" w:ascii="仿宋" w:hAnsi="仿宋"/>
          <w:highlight w:val="none"/>
        </w:rPr>
        <w:t>水胺硫磷为有机磷杀虫剂，兼具胃毒和杀卵作用，主要用于防治果树、水稻和棉花害虫。《食品安全国家标准 食品中农药最大残留限量》（GB 2763</w:t>
      </w:r>
      <w:r>
        <w:rPr>
          <w:rFonts w:hint="eastAsia" w:ascii="仿宋" w:hAnsi="仿宋"/>
          <w:highlight w:val="none"/>
          <w:lang w:val="en-US" w:eastAsia="zh-CN"/>
        </w:rPr>
        <w:t>-</w:t>
      </w:r>
      <w:r>
        <w:rPr>
          <w:rFonts w:hint="eastAsia" w:ascii="仿宋" w:hAnsi="仿宋"/>
          <w:highlight w:val="none"/>
        </w:rPr>
        <w:t>2016）中规定，水胺硫磷在豆类蔬菜中的最大残留限量为0.05mg/kg。水胺硫磷属于高毒农药，主要通过食道、皮肤和呼吸道引起中毒。少量的农药残留不会引起人体急性中毒，但长期食用农药残留超标的食品，对人体健康有一定影响。</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二</w:t>
      </w:r>
      <w:r>
        <w:rPr>
          <w:rFonts w:hint="default" w:ascii="Times New Roman" w:hAnsi="Times New Roman" w:eastAsia="黑体" w:cs="Times New Roman"/>
          <w:highlight w:val="none"/>
        </w:rPr>
        <w:t>、</w:t>
      </w:r>
      <w:r>
        <w:rPr>
          <w:rFonts w:hint="eastAsia" w:eastAsia="黑体" w:cs="黑体"/>
          <w:kern w:val="0"/>
          <w:sz w:val="32"/>
          <w:szCs w:val="32"/>
          <w:highlight w:val="none"/>
        </w:rPr>
        <w:t>4-氯苯氧乙酸钠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仿宋" w:hAnsi="仿宋" w:eastAsia="仿宋" w:cs="仿宋"/>
          <w:highlight w:val="none"/>
        </w:rPr>
      </w:pPr>
      <w:r>
        <w:rPr>
          <w:rFonts w:hint="eastAsia" w:ascii="仿宋" w:hAnsi="仿宋" w:eastAsia="仿宋" w:cs="仿宋"/>
          <w:highlight w:val="none"/>
        </w:rPr>
        <w:t>4-氯苯氧乙酸钠俗称促生灵、番茄灵、防落素，为内吸性光谱植物生长调节剂。在大豆芽生产中，4-氯苯氧乙酸钠可以促进大豆芽下胚轴粗大、减少根部萌发、加速细胞分裂。《国家食品药品监督管理总局农业部</w:t>
      </w:r>
      <w:bookmarkStart w:id="0" w:name="_GoBack"/>
      <w:bookmarkEnd w:id="0"/>
      <w:r>
        <w:rPr>
          <w:rFonts w:hint="eastAsia" w:ascii="仿宋" w:hAnsi="仿宋" w:eastAsia="仿宋" w:cs="仿宋"/>
          <w:highlight w:val="none"/>
        </w:rPr>
        <w:t>国家卫生和计划生育委员会关于豆芽生产过程中禁止使用6-苄基腺嘌呤等物质的公告》（2015年第11号）中规定，豆芽在生产经营过程中禁止使用4-氯苯氧乙酸钠。摄入过量的4-氯苯氧乙酸钠可能会导致儿童发育早熟、女性生理发生变化、老年人骨质疏松，甚至诱发致癌、致畸等严重后果。</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三</w:t>
      </w:r>
      <w:r>
        <w:rPr>
          <w:rFonts w:hint="default" w:ascii="Times New Roman" w:hAnsi="Times New Roman" w:eastAsia="黑体" w:cs="Times New Roman"/>
          <w:highlight w:val="none"/>
        </w:rPr>
        <w:t>、二氧化硫残留量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二氧化硫（以及焦亚硫酸钾、亚硫酸钠等添加剂）对食品有漂白、防腐和抗氧化作用，是食品加工中常用的漂白剂和防腐剂，使用后均产生二氧化硫残留。摄入少量二氧化硫，可在人体内经酶转化后由尿液排出体外，一般不会对人体健康造成不良影响，但如果长期过量摄入二氧化硫，可能会对健康不利。《食品安全国家标准 食品添加剂使用标准》（GB 2760—2014）中规定，酱腌菜中二氧化硫残留量最大限量值为0.1g/kg。造成二氧化硫不符合标准的原因，可能是个别生产者使用劣质原料以降低成本，其后为了提高产品色泽超量使用二氧化硫；也有可能是使用时不计量或计量不准确所致</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四</w:t>
      </w:r>
      <w:r>
        <w:rPr>
          <w:rFonts w:hint="default" w:ascii="Times New Roman" w:hAnsi="Times New Roman" w:eastAsia="黑体" w:cs="Times New Roman"/>
          <w:highlight w:val="none"/>
        </w:rPr>
        <w:t>、</w:t>
      </w:r>
      <w:r>
        <w:rPr>
          <w:rFonts w:hint="eastAsia" w:eastAsia="黑体" w:cs="黑体"/>
          <w:kern w:val="0"/>
          <w:sz w:val="32"/>
          <w:szCs w:val="32"/>
          <w:lang w:eastAsia="zh-CN"/>
        </w:rPr>
        <w:t>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铅是一种慢性毒物，具有蓄积性，摄入铅含量超标的食品过多或长期食用，会蓄积在体内，影响大脑和神经系统，尤其会对儿童造成智力发育障碍和表现行为异常。在《食品安全国家标准 食品中污染物限量》(GB 2762-2017)中，明确了铅在该类食品中的最大允许限。不合格主要原因有可能说明生产企业对原料把关不严或者使用了铅含量超标的原料生产设备、包装迁移造成</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五</w:t>
      </w:r>
      <w:r>
        <w:rPr>
          <w:rFonts w:hint="default" w:ascii="Times New Roman" w:hAnsi="Times New Roman" w:eastAsia="黑体" w:cs="Times New Roman"/>
          <w:highlight w:val="none"/>
        </w:rPr>
        <w:t>、</w:t>
      </w:r>
      <w:r>
        <w:rPr>
          <w:rFonts w:hint="eastAsia" w:ascii="黑体" w:hAnsi="黑体" w:eastAsia="黑体"/>
          <w:lang w:eastAsia="zh-CN"/>
        </w:rPr>
        <w:t>防腐剂各自用量占其最大使用量比例之和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防腐剂是以保持食品原有品质和营养价值为目的的食品添加剂，它能抑制微生物的生长繁殖，防止食品腐败变质从而延长保质期。《食品安全国家标准 食品添加剂使用标准》（GB 2760—2014）中不仅规定了我国在食品中允许添加的某一添加剂的种类、使用量或残留量，而且规定了同一功能的防腐剂在混合使用时，各自用量占其最大使用量的比例之和不应超过1</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六</w:t>
      </w:r>
      <w:r>
        <w:rPr>
          <w:rFonts w:hint="default" w:ascii="Times New Roman" w:hAnsi="Times New Roman" w:eastAsia="黑体" w:cs="Times New Roman"/>
          <w:highlight w:val="none"/>
        </w:rPr>
        <w:t>、</w:t>
      </w:r>
      <w:r>
        <w:rPr>
          <w:rFonts w:hint="eastAsia" w:eastAsia="黑体"/>
          <w:sz w:val="32"/>
          <w:szCs w:val="32"/>
        </w:rPr>
        <w:t>N-二甲基亚硝胺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N-二甲基亚硝胺是一种高毒物质，该类化合物在环境中很少，前体物质胺类、硝酸盐、亚硝酸盐广泛存在于自然界中</w:t>
      </w:r>
      <w:r>
        <w:rPr>
          <w:rFonts w:hint="eastAsia" w:ascii="仿宋" w:hAnsi="仿宋" w:cs="仿宋"/>
          <w:highlight w:val="none"/>
          <w:lang w:eastAsia="zh-CN"/>
        </w:rPr>
        <w:t>，</w:t>
      </w:r>
      <w:r>
        <w:rPr>
          <w:rFonts w:hint="eastAsia" w:ascii="仿宋" w:hAnsi="仿宋" w:eastAsia="仿宋" w:cs="仿宋"/>
          <w:highlight w:val="none"/>
        </w:rPr>
        <w:t>在微生物或者天然催化剂的作用下可形成N-亚硝基化合物。一般食品中含量较少，如长期食用腌制、熏腊肉制品，对身体健康会产生危害。不合格原因可能是成品储运不当；腌制、熏、腊等加工方式控制不严；原料带入等</w:t>
      </w:r>
      <w:r>
        <w:rPr>
          <w:rFonts w:hint="default" w:ascii="Times New Roman" w:hAnsi="Times New Roman" w:cs="Times New Roman"/>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A2106"/>
    <w:rsid w:val="044B7541"/>
    <w:rsid w:val="26153BC5"/>
    <w:rsid w:val="4E4A2106"/>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2019-12-18T01:14:00Z</dcterms:created>
  <dc:creator>陆江成</dc:creator>
  <cp:lastModifiedBy>陆江成</cp:lastModifiedBy>
  <dcterms:modified xsi:type="dcterms:W3CDTF">2019-12-18T01:14:51Z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