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附件1：</w:t>
      </w:r>
      <w:bookmarkStart w:id="0" w:name="_GoBack"/>
      <w:bookmarkEnd w:id="0"/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本次检验项目</w:t>
      </w:r>
    </w:p>
    <w:p>
      <w:pPr>
        <w:jc w:val="center"/>
        <w:rPr>
          <w:b/>
          <w:bCs/>
          <w:sz w:val="36"/>
          <w:szCs w:val="36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仿宋" w:hAnsi="仿宋" w:eastAsia="仿宋" w:cs="仿宋_GB2312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</w:rPr>
        <w:t>调味品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（一）抽检依据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抽检依据是《GB 2760-2014《食品安全国家标准食品添加剂使用标准》,GB 2761-2017《食品安全国家标准食品中真菌毒素限量》等标准及产品明示标准和指标的要求。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（二）检验项目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抽检项目包括黄曲霉毒素</w:t>
      </w:r>
      <w:r>
        <w:rPr>
          <w:rFonts w:ascii="仿宋" w:hAnsi="仿宋" w:eastAsia="仿宋" w:cs="仿宋_GB2312"/>
          <w:sz w:val="32"/>
          <w:szCs w:val="32"/>
        </w:rPr>
        <w:t>B</w:t>
      </w:r>
      <w:r>
        <w:rPr>
          <w:rFonts w:ascii="Cambria Math" w:hAnsi="Cambria Math" w:eastAsia="仿宋" w:cs="Cambria Math"/>
          <w:sz w:val="32"/>
          <w:szCs w:val="32"/>
        </w:rPr>
        <w:t>₁</w:t>
      </w:r>
      <w:r>
        <w:rPr>
          <w:rFonts w:hint="eastAsia" w:ascii="仿宋" w:hAnsi="仿宋" w:eastAsia="仿宋" w:cs="仿宋"/>
          <w:sz w:val="32"/>
          <w:szCs w:val="32"/>
        </w:rPr>
        <w:t>,</w:t>
      </w:r>
      <w:r>
        <w:rPr>
          <w:rFonts w:hint="eastAsia" w:ascii="仿宋" w:hAnsi="仿宋" w:eastAsia="仿宋" w:cs="仿宋_GB2312"/>
          <w:sz w:val="32"/>
          <w:szCs w:val="32"/>
        </w:rPr>
        <w:t>苯甲酸及其钠盐</w:t>
      </w:r>
      <w:r>
        <w:rPr>
          <w:rFonts w:ascii="仿宋" w:hAnsi="仿宋" w:eastAsia="仿宋" w:cs="仿宋_GB2312"/>
          <w:sz w:val="32"/>
          <w:szCs w:val="32"/>
        </w:rPr>
        <w:t>(</w:t>
      </w:r>
      <w:r>
        <w:rPr>
          <w:rFonts w:hint="eastAsia" w:ascii="仿宋" w:hAnsi="仿宋" w:eastAsia="仿宋" w:cs="仿宋_GB2312"/>
          <w:sz w:val="32"/>
          <w:szCs w:val="32"/>
        </w:rPr>
        <w:t>以苯甲酸计</w:t>
      </w:r>
      <w:r>
        <w:rPr>
          <w:rFonts w:ascii="仿宋" w:hAnsi="仿宋" w:eastAsia="仿宋" w:cs="仿宋_GB2312"/>
          <w:sz w:val="32"/>
          <w:szCs w:val="32"/>
        </w:rPr>
        <w:t>),</w:t>
      </w:r>
      <w:r>
        <w:rPr>
          <w:rFonts w:hint="eastAsia" w:ascii="仿宋" w:hAnsi="仿宋" w:eastAsia="仿宋" w:cs="仿宋_GB2312"/>
          <w:sz w:val="32"/>
          <w:szCs w:val="32"/>
        </w:rPr>
        <w:t>山梨酸及其钾盐</w:t>
      </w:r>
      <w:r>
        <w:rPr>
          <w:rFonts w:ascii="仿宋" w:hAnsi="仿宋" w:eastAsia="仿宋" w:cs="仿宋_GB2312"/>
          <w:sz w:val="32"/>
          <w:szCs w:val="32"/>
        </w:rPr>
        <w:t>(</w:t>
      </w:r>
      <w:r>
        <w:rPr>
          <w:rFonts w:hint="eastAsia" w:ascii="仿宋" w:hAnsi="仿宋" w:eastAsia="仿宋" w:cs="仿宋_GB2312"/>
          <w:sz w:val="32"/>
          <w:szCs w:val="32"/>
        </w:rPr>
        <w:t>以山梨酸计</w:t>
      </w:r>
      <w:r>
        <w:rPr>
          <w:rFonts w:ascii="仿宋" w:hAnsi="仿宋" w:eastAsia="仿宋" w:cs="仿宋_GB2312"/>
          <w:sz w:val="32"/>
          <w:szCs w:val="32"/>
        </w:rPr>
        <w:t>),</w:t>
      </w:r>
      <w:r>
        <w:rPr>
          <w:rFonts w:hint="eastAsia" w:ascii="仿宋" w:hAnsi="仿宋" w:eastAsia="仿宋" w:cs="仿宋_GB2312"/>
          <w:sz w:val="32"/>
          <w:szCs w:val="32"/>
        </w:rPr>
        <w:t>糖精钠</w:t>
      </w:r>
      <w:r>
        <w:rPr>
          <w:rFonts w:ascii="仿宋" w:hAnsi="仿宋" w:eastAsia="仿宋" w:cs="仿宋_GB2312"/>
          <w:sz w:val="32"/>
          <w:szCs w:val="32"/>
        </w:rPr>
        <w:t>(</w:t>
      </w:r>
      <w:r>
        <w:rPr>
          <w:rFonts w:hint="eastAsia" w:ascii="仿宋" w:hAnsi="仿宋" w:eastAsia="仿宋" w:cs="仿宋_GB2312"/>
          <w:sz w:val="32"/>
          <w:szCs w:val="32"/>
        </w:rPr>
        <w:t>以糖精计</w:t>
      </w:r>
      <w:r>
        <w:rPr>
          <w:rFonts w:ascii="仿宋" w:hAnsi="仿宋" w:eastAsia="仿宋" w:cs="仿宋_GB2312"/>
          <w:sz w:val="32"/>
          <w:szCs w:val="32"/>
        </w:rPr>
        <w:t>)</w:t>
      </w:r>
      <w:r>
        <w:rPr>
          <w:rFonts w:hint="eastAsia" w:ascii="仿宋" w:hAnsi="仿宋" w:eastAsia="仿宋" w:cs="仿宋_GB2312"/>
          <w:sz w:val="32"/>
          <w:szCs w:val="32"/>
        </w:rPr>
        <w:t xml:space="preserve">。  </w:t>
      </w:r>
    </w:p>
    <w:p>
      <w:pPr>
        <w:ind w:left="640"/>
        <w:rPr>
          <w:rFonts w:ascii="仿宋" w:hAnsi="仿宋" w:eastAsia="仿宋" w:cs="仿宋_GB2312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_GB2312"/>
          <w:b/>
          <w:sz w:val="32"/>
          <w:szCs w:val="32"/>
        </w:rPr>
        <w:t>、水果制品</w:t>
      </w:r>
    </w:p>
    <w:p>
      <w:pPr>
        <w:numPr>
          <w:ilvl w:val="0"/>
          <w:numId w:val="2"/>
        </w:num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抽检依据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抽检依据是GB 2762-2017《食品安全国家标准食品中污染物限量》,GB 2760-2014《食品安全国家标准食品添加剂使用标准》,GB 14884-2016《食品安全国家标准蜜饯》,GB 29921-2013《食品安全国家标准食品中致病菌限量》等标准及产品明示标准和指标的要求。</w:t>
      </w:r>
    </w:p>
    <w:p>
      <w:pPr>
        <w:numPr>
          <w:ilvl w:val="0"/>
          <w:numId w:val="3"/>
        </w:num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检验项目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抽检项目包括菌落总数,大肠菌群,霉菌,沙门氏菌,金黄色葡萄球菌,铅(以Pb计),苯甲酸及其钠盐(以苯甲酸计),山梨酸及其钾盐(以山梨酸计),甜蜜素(以环己基氨基磺酸计),糖精钠(以糖精计),展青霉素。</w:t>
      </w:r>
    </w:p>
    <w:p>
      <w:pPr>
        <w:rPr>
          <w:rFonts w:hint="eastAsia" w:ascii="仿宋" w:hAnsi="仿宋" w:eastAsia="仿宋" w:cs="仿宋_GB2312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/>
          <w:sz w:val="32"/>
          <w:szCs w:val="32"/>
          <w:lang w:eastAsia="zh-CN"/>
        </w:rPr>
        <w:t>三、蔬菜制品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（一）抽检依据</w:t>
      </w:r>
    </w:p>
    <w:p>
      <w:pPr>
        <w:pStyle w:val="8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</w:rPr>
        <w:t>抽检依据是《GB 2760-2014《食品安全国家标准食品添加剂使用标准》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pStyle w:val="8"/>
        <w:numPr>
          <w:ilvl w:val="0"/>
          <w:numId w:val="0"/>
        </w:numPr>
        <w:ind w:left="643" w:leftChars="0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（二）检验项目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抽检项目包括苯甲酸及其钠盐(以苯甲酸计),山梨酸及其钾盐(以山梨酸计),糖精钠(以糖精计),甜蜜素(以环己基氨基磺酸计),柠檬黄,胭脂红,亮蓝。</w:t>
      </w:r>
    </w:p>
    <w:p>
      <w:pPr>
        <w:rPr>
          <w:rFonts w:hint="eastAsia" w:ascii="仿宋" w:hAnsi="仿宋" w:eastAsia="仿宋" w:cs="仿宋_GB2312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_GB2312"/>
          <w:b/>
          <w:sz w:val="32"/>
          <w:szCs w:val="32"/>
        </w:rPr>
        <w:t>、食用农产品</w:t>
      </w:r>
    </w:p>
    <w:p>
      <w:pPr>
        <w:ind w:left="64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（一）抽检依据</w:t>
      </w:r>
    </w:p>
    <w:p>
      <w:pPr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抽检依据是整顿办函〔2010〕50号《关于印发〈食品中可能违法添加的非食用物质和易滥用的食品添加剂名单（第四批）〉的通知》,GB 2760-2014《食品安全国家标准食品添加剂使用标准》,GB 2763-2016《食品安全国家标准食品中农药最大残留限量》，农业部公告第235号《动物性食品中兽药最高残留限量》，中华人民共和国农业部公告 第560号《兽药地方标准废止目录》，GB 19300-2014《食品安全国家标准坚果与籽类食品》,GB 2761-2017《食品安全国家标准食品中真菌毒素限量》。</w:t>
      </w:r>
    </w:p>
    <w:p>
      <w:pPr>
        <w:ind w:left="640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</w:rPr>
        <w:t>（二）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检验项目</w:t>
      </w:r>
    </w:p>
    <w:p>
      <w:pPr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畜禽肉抽检项目包括克伦特罗,沙丁胺醇,氟苯尼考,氯霉素,土霉素,莱克多巴胺,恩诺沙星(以恩诺沙星与环丙沙星之和计),五氯酚酸钠(以五氯酚计),呋喃唑酮代谢物,磺胺类(总量)。</w:t>
      </w:r>
    </w:p>
    <w:p>
      <w:pPr>
        <w:ind w:firstLine="640" w:firstLineChars="200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</w:rPr>
        <w:t>水产类抽检项目包括孔雀石绿,氯霉素,呋喃唑酮代谢物,恩诺沙星(以恩诺沙星与环丙沙星之和计),氧氟沙星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蔬菜类抽检项目包括荧光增白物质,二氧化硫残留量,百菌清,马拉硫磷,乐果,氯氰菊酯和高效氯氰菊酯,氰戊菊酯和S-氰戊菊酯,氯氟氰菊酯和高效氯氟氰菊酯,多菌灵,氧乐果。</w:t>
      </w:r>
    </w:p>
    <w:p>
      <w:pPr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水果类抽检项目包括氧乐果,对硫磷,甲基对硫磷,灭多威,克百威,水胺硫磷,氯氟氰菊酯和高效氯氟氰菊酯,杀扑磷,丙溴磷,三唑磷。</w:t>
      </w:r>
    </w:p>
    <w:p>
      <w:pPr>
        <w:ind w:firstLine="640" w:firstLineChars="200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鲜蛋类抽检项目包括恩诺沙星(以恩诺沙星与环丙沙星之和计),氧氟沙星,氟苯尼考,氯霉素。</w:t>
      </w:r>
    </w:p>
    <w:p>
      <w:pPr>
        <w:numPr>
          <w:ilvl w:val="0"/>
          <w:numId w:val="4"/>
        </w:numPr>
        <w:rPr>
          <w:rFonts w:hint="eastAsia" w:ascii="仿宋" w:hAnsi="仿宋" w:eastAsia="仿宋" w:cs="仿宋_GB2312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/>
          <w:sz w:val="32"/>
          <w:szCs w:val="32"/>
          <w:lang w:eastAsia="zh-CN"/>
        </w:rPr>
        <w:t>糖果制品</w:t>
      </w:r>
    </w:p>
    <w:p>
      <w:pPr>
        <w:numPr>
          <w:ilvl w:val="0"/>
          <w:numId w:val="5"/>
        </w:numPr>
        <w:ind w:left="64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抽检依据</w:t>
      </w:r>
    </w:p>
    <w:p>
      <w:pPr>
        <w:pStyle w:val="8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</w:rPr>
        <w:t>抽检依据是GB 17399-2016《食品安全国家标准 糖果》,GB 2760-2014《食品安全国家标准 食品添加剂使用标准》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ind w:left="640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</w:rPr>
        <w:t>（二）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检验项目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_GB2312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</w:rPr>
        <w:t>抽检项目包括糖精钠(以糖精计),二氧化硫残留量,山梨酸及其钾盐(以山梨酸计),甜蜜素(以环己基氨基磺酸计),苯甲酸及其钠盐(以苯甲酸计)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4"/>
        </w:numPr>
        <w:rPr>
          <w:rFonts w:hint="eastAsia" w:ascii="仿宋" w:hAnsi="仿宋" w:eastAsia="仿宋" w:cs="仿宋_GB2312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/>
          <w:sz w:val="32"/>
          <w:szCs w:val="32"/>
          <w:lang w:eastAsia="zh-CN"/>
        </w:rPr>
        <w:t>方便食品</w:t>
      </w:r>
    </w:p>
    <w:p>
      <w:pPr>
        <w:numPr>
          <w:ilvl w:val="0"/>
          <w:numId w:val="0"/>
        </w:numPr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_GB2312"/>
          <w:sz w:val="32"/>
          <w:szCs w:val="32"/>
        </w:rPr>
        <w:t>抽检依据</w:t>
      </w:r>
    </w:p>
    <w:p>
      <w:pPr>
        <w:pStyle w:val="8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</w:rPr>
        <w:t>抽检依据是GB 2760-2014《食品安全国家标准 食品添加剂使用标准》,DB41/T 515-2007《调味面制食品》</w:t>
      </w:r>
    </w:p>
    <w:p>
      <w:pPr>
        <w:ind w:left="640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</w:rPr>
        <w:t>（二）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检验项目</w:t>
      </w:r>
    </w:p>
    <w:p>
      <w:pPr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抽检项目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包括</w:t>
      </w:r>
      <w:r>
        <w:rPr>
          <w:rFonts w:hint="eastAsia" w:ascii="仿宋" w:hAnsi="仿宋" w:eastAsia="仿宋" w:cs="仿宋_GB2312"/>
          <w:sz w:val="32"/>
          <w:szCs w:val="32"/>
        </w:rPr>
        <w:t>酸价(KOH),过氧化值(以脂肪计),苯甲酸及其钠盐(以苯甲酸计),山梨酸及其钾盐(以山梨酸计),糖精钠(以糖精计),脱氢乙酸及其钠盐(以脱氢乙酸计),甜蜜素(以环己基氨基磺酸计)</w:t>
      </w:r>
    </w:p>
    <w:p>
      <w:pPr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4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568E7"/>
    <w:multiLevelType w:val="singleLevel"/>
    <w:tmpl w:val="194568E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8742ECE"/>
    <w:multiLevelType w:val="singleLevel"/>
    <w:tmpl w:val="58742ECE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58ABFADD"/>
    <w:multiLevelType w:val="singleLevel"/>
    <w:tmpl w:val="58ABFADD"/>
    <w:lvl w:ilvl="0" w:tentative="0">
      <w:start w:val="1"/>
      <w:numFmt w:val="chineseCounting"/>
      <w:suff w:val="nothing"/>
      <w:lvlText w:val="（%1）"/>
      <w:lvlJc w:val="left"/>
    </w:lvl>
  </w:abstractNum>
  <w:abstractNum w:abstractNumId="3">
    <w:nsid w:val="654C4EFF"/>
    <w:multiLevelType w:val="multilevel"/>
    <w:tmpl w:val="654C4EFF"/>
    <w:lvl w:ilvl="0" w:tentative="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abstractNum w:abstractNumId="4">
    <w:nsid w:val="7EE43047"/>
    <w:multiLevelType w:val="singleLevel"/>
    <w:tmpl w:val="7EE4304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06660"/>
    <w:rsid w:val="00072AB4"/>
    <w:rsid w:val="00097B71"/>
    <w:rsid w:val="00264D12"/>
    <w:rsid w:val="00295D7B"/>
    <w:rsid w:val="003F4BFB"/>
    <w:rsid w:val="00516563"/>
    <w:rsid w:val="00585B0E"/>
    <w:rsid w:val="005D6F77"/>
    <w:rsid w:val="00676078"/>
    <w:rsid w:val="006914AD"/>
    <w:rsid w:val="006D441C"/>
    <w:rsid w:val="00767D1A"/>
    <w:rsid w:val="007A1108"/>
    <w:rsid w:val="00850C13"/>
    <w:rsid w:val="00950783"/>
    <w:rsid w:val="00962097"/>
    <w:rsid w:val="009A506D"/>
    <w:rsid w:val="00A06660"/>
    <w:rsid w:val="00AC7C00"/>
    <w:rsid w:val="00B23C65"/>
    <w:rsid w:val="00B62239"/>
    <w:rsid w:val="00B77A02"/>
    <w:rsid w:val="00BB34F9"/>
    <w:rsid w:val="00C10A0C"/>
    <w:rsid w:val="00C70778"/>
    <w:rsid w:val="00D16FC8"/>
    <w:rsid w:val="00D324C2"/>
    <w:rsid w:val="00DA7C4D"/>
    <w:rsid w:val="00DF7079"/>
    <w:rsid w:val="00EC62BA"/>
    <w:rsid w:val="00F8085F"/>
    <w:rsid w:val="00FD76F1"/>
    <w:rsid w:val="019362A4"/>
    <w:rsid w:val="0C37346C"/>
    <w:rsid w:val="0CB406C9"/>
    <w:rsid w:val="17C14CF1"/>
    <w:rsid w:val="23036CE8"/>
    <w:rsid w:val="293609AC"/>
    <w:rsid w:val="2F5E4339"/>
    <w:rsid w:val="32673D19"/>
    <w:rsid w:val="32DA12DB"/>
    <w:rsid w:val="364229CA"/>
    <w:rsid w:val="39A61DCE"/>
    <w:rsid w:val="3A550212"/>
    <w:rsid w:val="3DD20365"/>
    <w:rsid w:val="450E0C06"/>
    <w:rsid w:val="459E4818"/>
    <w:rsid w:val="48D37826"/>
    <w:rsid w:val="4ACC3D93"/>
    <w:rsid w:val="59612BE8"/>
    <w:rsid w:val="5A270918"/>
    <w:rsid w:val="5F126E38"/>
    <w:rsid w:val="6067193E"/>
    <w:rsid w:val="659C75FC"/>
    <w:rsid w:val="69BD2834"/>
    <w:rsid w:val="6EEF75AE"/>
    <w:rsid w:val="6FFC1059"/>
    <w:rsid w:val="75AB26D8"/>
    <w:rsid w:val="77060618"/>
    <w:rsid w:val="7A8041EE"/>
    <w:rsid w:val="7CFE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1193</Words>
  <Characters>210</Characters>
  <Lines>1</Lines>
  <Paragraphs>2</Paragraphs>
  <TotalTime>0</TotalTime>
  <ScaleCrop>false</ScaleCrop>
  <LinksUpToDate>false</LinksUpToDate>
  <CharactersWithSpaces>1401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2017-02-04T01:30:00Z</dcterms:created>
  <dc:creator>lenovo</dc:creator>
  <cp:lastModifiedBy>胡全通</cp:lastModifiedBy>
  <dcterms:modified xsi:type="dcterms:W3CDTF">2019-12-11T03:12:14Z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