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left="0" w:leftChars="0" w:firstLine="2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left="0" w:leftChars="0" w:firstLine="2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left="0" w:leftChars="0" w:firstLine="2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粮食加工品</w:t>
      </w:r>
    </w:p>
    <w:p>
      <w:pPr>
        <w:numPr>
          <w:ilvl w:val="0"/>
          <w:numId w:val="2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粮食加工品抽检依据为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食品添加剂使用标准》GB 2760-2014 、《食品安全国家标准 食品中污染物限量》GB 2762-2017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米线检验项目为铅（以Pb计）、二氧化硫残留量、苯甲酸及其钠盐（以苯甲酸计）、山梨酸及其钾盐（以山梨酸计）。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食用油、油脂及其制品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numPr>
          <w:ilvl w:val="0"/>
          <w:numId w:val="3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抽检依据为《食品安全国家标准食品添加剂使用标准》（GB 2760-2014）、《食品安全国家标准食品中污染物限量》（GB 2762-2017）、《食用植物油卫生标准》（GB 2716-2005）等标准及产品明示标准和指标的要求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spacing w:line="64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食用植物油检验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括酸价/酸价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、过氧化值、溶剂残留量、总砷（以As计）、铅（以Pb计）、苯并[a]芘、丁基羟基茴香醚（BHA）、二丁基羟基甲苯（BHT）、特丁基对苯二酚（TBHQ）。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调味品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调味品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2760-2014）、《食品安全国家标准 食品中真菌毒素限量》（GB 2761-2017）、《食品安全国家标准 食品中污染物限量》（GB 2762-2017）、《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酱油卫生标准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2717-2003）、《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酿造酱油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》（GB/T 18186-2000）、《配制酱油》（SB/T 10336-2012）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食醋卫生标准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》GB 2719、《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酿造食醋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》GB/T 18187-2000、《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配制食醋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》SB/T 10337-2012、食品整治办〔2008〕 3 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《食品中可能违法添加的非食用物质和易滥用的食品添加剂品种名单（第五批）》（整顿办函〔2011〕1号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）、《食品安全国家标准食品中农药最大残留限量》（GB 2763-2016）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酱油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检验项目包括氨基酸态氮、铵盐（以占氨基酸态氮的百分比计）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2.食醋检验项目包括总酸（以乙酸计）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（以Pb计）、总砷（以As计）、黄曲霉毒素B1、苯甲酸及其钠盐（以苯甲酸计）、山梨酸及其钾盐（以山梨酸计）、脱氢乙酸及其钠盐（以脱氢乙酸计）、防腐剂混合使用时各自用量占其最大使用量的比例之、糖精钠（以糖精计）、阿斯巴甜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3.香辛料类检验项目包括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铅（以Pb计）、苯甲酸及其钠盐（以苯甲酸计）、山梨酸及其钾盐（以山梨酸计）、糖精钠（以糖精计）、罗丹明B、苏丹红I、苏丹红Ⅱ、苏丹红III、苏丹红IV、戊唑醇。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4.火锅底料检验项目为罂粟碱、吗啡、可待因、那可丁、蒂巴因。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四、肉制品</w:t>
      </w:r>
    </w:p>
    <w:p>
      <w:pPr>
        <w:numPr>
          <w:ilvl w:val="0"/>
          <w:numId w:val="4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肉制品抽检依据为《食品安全国家标准 食品添加剂使用标准》GB 2760-2014 、《食品中可能违法添加的非食用物质和易滥用的食品添加剂品种名单(第五批)》整顿办函[2011]1号、企业标准等。</w:t>
      </w:r>
    </w:p>
    <w:p>
      <w:pPr>
        <w:numPr>
          <w:ilvl w:val="0"/>
          <w:numId w:val="4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1.酱卤肉检测项目为亚硝酸盐残留量（以NaNO2计）、苯甲酸及其钠盐（以苯甲酸计）、山梨酸及其钾盐（以山梨酸计）、胭脂红及其铝色淀（以胭脂红计）。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2.肉丸子检测项目为铅（以Pb计）、氯霉素。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五、乳制品</w:t>
      </w:r>
    </w:p>
    <w:p>
      <w:pPr>
        <w:numPr>
          <w:ilvl w:val="0"/>
          <w:numId w:val="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乳制品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乳粉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GB 19644-2010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）、卫生部、 工业和信息化部、农业部、工商总局质检总局公告 2011 年第 10 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《食品安全国家标准食品中致病菌限量》（GB 29921-2013）等标准及产品明示标准和指标的要求。</w:t>
      </w:r>
    </w:p>
    <w:p>
      <w:pPr>
        <w:numPr>
          <w:ilvl w:val="0"/>
          <w:numId w:val="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乳制品检验项目为亚硝酸盐（以NaNO2计）、蛋白质、三聚氰胺、铬（以Cr计）、总砷（以As计）、铅（以Pb计）、黄曲霉毒素M1、大肠菌群、金黄色葡萄球菌、沙门氏菌、菌落总数、水分。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7"/>
        </w:numPr>
        <w:tabs>
          <w:tab w:val="left" w:pos="358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饮料抽验依据为GB 2760-2014 《食品安全国家标准 食品添加剂使用标准》。</w:t>
      </w:r>
    </w:p>
    <w:p>
      <w:pPr>
        <w:numPr>
          <w:ilvl w:val="0"/>
          <w:numId w:val="7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饮料检验项目为苯甲酸及其钠盐(以苯甲酸计)、山梨酸及其钾盐（以山梨酸计）、糖精钠（以糖精计）、安赛蜜、日落黄、柠檬黄、脱氢乙酸及其钠盐（以脱氢乙酸计）。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方便食品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方便食品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方便面》（GB 17400-2015）、《食品安全国家标准 食品中致病菌限量》（GB 29921-2013）等标准及产品明示标准和质量要求。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方便食品检验项目包括水分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、酸价（以脂肪计）、过氧化值（以脂肪计）、菌落总数、大肠菌群、沙门氏菌、金黄色葡萄球菌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冷冻饮品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冷冻饮品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2762-2017）、《冷冻饮品 冰淇淋》（GB/T 31114-2014）、《冷冻饮品 雪糕》（GB/T 31119-2014）、《食品安全国家标准 冷冻饮品和制作料》（GB 2759-2015）、《食品安全国家标准 食品中致病菌限量》（GB 29921-2013）等标准及产品明示标准和质量要求。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冷冻饮品检验项目为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蛋白质、菌落总数、大肠菌群、金黄色葡萄球菌、沙门氏菌、铅（以Pb计）、糖精钠（以糖精计）、甜蜜素（以环己基氨基磺酸计）。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9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2762-2017）、《食品安全国家标准 速冻面米制品》（GB 19295-2011）、《速冻调制食品》（SB/T 10379-2012）、《食品安全国家标准 食品中致病菌限量》（GB 29921-2013）、《食品中可能违法添加的非食用物质和易滥用的食品添加剂品种名单（第五批）》（整顿办函〔2011〕1号）等标准及产品明示标准和质量要求。</w:t>
      </w:r>
    </w:p>
    <w:p>
      <w:pPr>
        <w:numPr>
          <w:ilvl w:val="0"/>
          <w:numId w:val="9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速冻调理肉制品检验项目包括过氧化值（以脂肪计）、铅（以Pb计）、镉（以Cd计）、铬（以Cr计）、总砷（以As计）、胭脂红。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1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薯类和膨化食品抽检依据为《食品安全国家标准 膨化食品》GB 17401-2014、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食品中致病菌限量》（GB 29921-2013）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（GB 2760-2014）等标准及产品明示标准和质量要求。</w:t>
      </w:r>
    </w:p>
    <w:p>
      <w:pPr>
        <w:numPr>
          <w:ilvl w:val="0"/>
          <w:numId w:val="1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检验项目为酸价（以脂肪计）（KOH)、过氧化值（以脂肪计）、铅（以Pb计）、黄曲霉毒素B1、苯甲酸及其钠盐（以苯甲酸计）、山梨酸及其钾盐（以山梨酸计）、糖精钠（以糖精计）、水分、大肠菌群、金黄色葡萄球菌、沙门氏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12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糖果制品抽检依据为SB/T 10018-2017 《糖果 硬质糖果》、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（GB 2760-2014）等标准及产品明示标准和质量要求。</w:t>
      </w:r>
    </w:p>
    <w:p>
      <w:pPr>
        <w:numPr>
          <w:ilvl w:val="0"/>
          <w:numId w:val="12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糖果制品检验项目为大肠菌群、菌落总数、铅（以Pb计）、糖精钠（以糖精计）、二氧化硫残留量、色素(日落黄、苋菜红、胭脂红、柠檬黄)。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茶叶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、《食品安全国家标准食品中农药最大残留限量》（GB 2763-2016）、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砖茶含氟量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GB 19965-2005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《食品安全国家标准食品添加剂使用标准》（GB 2760-2014）等标准及产品明示标准和指标的要求。</w:t>
      </w:r>
    </w:p>
    <w:p>
      <w:pPr>
        <w:numPr>
          <w:ilvl w:val="0"/>
          <w:numId w:val="13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茶叶检验项目包括铅（以Pb计）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、吡虫啉、多菌灵、氯氰菊酯和高效氯氰菊酯、滴滴涕、三氯杀螨醇、氰戊菊酯和S-氰戊菊酯、甲胺磷、啶虫脒、吡蚜酮、敌百虫、甲拌磷、克百威、氯唑磷、灭线磷、水胺硫磷、氧乐果。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2.砖茶检验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、氟、苯醚甲环唑、哒螨灵、多菌灵、甲氰菊酯、硫丹、三氯杀螨醇、氰戊菊酯和S-氰戊菊酯、啶虫脒、吡蚜酮、敌百虫、甲拌磷、克百威、氯唑磷、灭线磷、水胺硫磷、氧乐果、茚虫威。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含茶制品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代用茶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项目包括铅（以Pb计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14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糕点、面包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》（GB 7099-2015）、《食品安全国家标准 植物油》（GB 2716-2018）、关于印发《食品中可能违法添加的非食用物质名单（第二批）》的通知(食品整治办〔2009〕5号)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食品中可能违法添加的非食用物质和易滥用的食品添加剂品种名单（第五批）》（整顿办函〔2011〕1号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 《 食品中致病菌限量》（GB 29921-2013）等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糕点检验项目包括酸价（以脂肪计）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过氧化值（以脂肪计）、铅（以Pb计）、富马酸二甲酯、苏丹红I-IV、苯甲酸及其钠盐（以苯甲酸计）山梨酸及其钾盐（以山梨酸计）、糖精钠（以糖精计）、甜蜜素（以环己基氨基磺酸计）、安赛蜜、铝的残留量（干样品，以Al计）、丙酸及其钠盐、钙盐（以丙酸计）脱氢乙酸及其钠盐（以脱氢乙酸计）、纳他霉素、三氯蔗糖、防腐剂混合使用时各自用量占其最大使用量的比例之和、菌落总数、大肠菌群、金黄色葡萄球菌、沙门氏菌、霉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豆制品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2762-2017）、《食品安全国家标准 豆制品》（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GB 2712-2014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）、《食品安全国家标准 食品中致病菌限量》（GB 29921-2013）等标准及产品明示标准和质量要求。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left="0" w:leftChars="0" w:firstLine="2" w:firstLineChars="0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非发酵豆制品检验项目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蔬菜制品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2762-2017）等标准及产品明示标准和质量要求。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left="0" w:leftChars="0" w:firstLine="2" w:firstLineChars="0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制品检验项目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包括铅（以Pb计）、苯甲酸及其钠盐（以苯甲酸计）、山梨酸及其钾盐（以山梨酸计）、糖精钠（以糖精计）、二氧化硫残留量。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2" w:leftChars="0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保健食品</w:t>
      </w:r>
    </w:p>
    <w:p>
      <w:pPr>
        <w:numPr>
          <w:ilvl w:val="0"/>
          <w:numId w:val="1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1.保健食品抽检依据为GB 16740-2014《食品安全国家标准 保健食品》、食药监办许[2010]114号、国家食品药品监督管理局药品检验补充检验方法和检验项目批准件2009030 。</w:t>
      </w:r>
    </w:p>
    <w:p>
      <w:pPr>
        <w:numPr>
          <w:ilvl w:val="0"/>
          <w:numId w:val="1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检验项目为霉菌、酵母、大肠菌群、铅（Pb）、总砷（As）洛伐他汀、辛伐他汀、西地那非、他达拉非、伐地那非。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16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2760-2014）、《食品安全国家标准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速冻调制食品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》SB/T 10379-2012、中华人民共和国卫生部、国家食品药品监督管理局公告 2012 年第 10 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6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17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肉丸子检验项目为亚硝酸盐残留量（以NaNO2计）、苯甲酸及其钠盐（以苯甲酸计）、山梨酸及其钾盐（以山梨酸计）。</w:t>
      </w:r>
    </w:p>
    <w:p>
      <w:pPr>
        <w:numPr>
          <w:ilvl w:val="0"/>
          <w:numId w:val="17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酱卤肉检验项目为亚硝酸盐残留量（以NaNO2计）、苯甲酸及其钠盐（以苯甲酸计）、山梨酸及其钾盐（以山梨酸计）、胭脂红及其铝色淀（以胭脂红计）。</w:t>
      </w:r>
    </w:p>
    <w:p>
      <w:pPr>
        <w:numPr>
          <w:ilvl w:val="0"/>
          <w:numId w:val="17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自制饮品检验项目为苯甲酸及其钠盐(以苯甲酸计)、山梨酸及其钾盐（以山梨酸计）、糖精钠（以糖精计）、安赛蜜、日落黄、柠檬黄。</w:t>
      </w:r>
    </w:p>
    <w:p>
      <w:pPr>
        <w:numPr>
          <w:ilvl w:val="0"/>
          <w:numId w:val="17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油炸肉制品检验项目为苯甲酸及其钠盐（以苯甲酸计）、山梨酸及其钾盐（以山梨酸计）、糖精钠（以糖精计）、胭脂红。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5、油条检验项目为铝的残留量（干样品，以Al计）。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6、薯条检验项目为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7、豆浆检验项目为三氯蔗糖、铅（以Pb计）、山梨酸及其钾盐（以山梨酸计）、苯甲酸及其钠盐（以苯甲酸计）、糖精钠（以糖精计）、甜蜜素（以环己基氨基磺酸计）、脱氢乙酸及其钠盐（以脱氢乙酸计）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麻花检验项目为酸价（以脂肪计）(KOH)、过氧化值（以脂肪计）、铅（以Pb计）、苯甲酸及其钠盐（以苯甲酸计）、山梨酸及其钾盐（以山梨酸计）、脱氢乙酸及其钠盐（以脱氢乙酸计）、糖精钠（以糖精计）、甜蜜素（以环己基氨基磺酸计）、苏丹红I、苏丹红Ⅱ、苏丹红III、苏丹红IV、富马酸二甲酯、安赛蜜、铝的残留量（干样品，以Al计）、丙酸及其钠盐、钙盐(以丙酸计)、纳他霉素、三氯蔗糖。</w:t>
      </w:r>
    </w:p>
    <w:p>
      <w:pPr>
        <w:numPr>
          <w:ilvl w:val="0"/>
          <w:numId w:val="0"/>
        </w:numPr>
        <w:tabs>
          <w:tab w:val="left" w:pos="630"/>
        </w:tabs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9、油炸土豆饼检验项目为糖精钠（以糖精计）、甜蜜素（以环己基氨基磺酸计）、铝的残留量（干样品，以Al计）。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、食用农产品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食用农产品抽检依据为《食品安全国家标准 食品中农药最大残留限量》GB 2763-2016。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食用农产品蔬菜检项目为毒死蜱、啶虫脒、氧乐果、氟虫腈。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60950"/>
    <w:multiLevelType w:val="singleLevel"/>
    <w:tmpl w:val="8986095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AAFAE876"/>
    <w:multiLevelType w:val="singleLevel"/>
    <w:tmpl w:val="AAFAE87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B1AE02B0"/>
    <w:multiLevelType w:val="singleLevel"/>
    <w:tmpl w:val="B1AE02B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B614C14A"/>
    <w:multiLevelType w:val="singleLevel"/>
    <w:tmpl w:val="B614C14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C38210B3"/>
    <w:multiLevelType w:val="singleLevel"/>
    <w:tmpl w:val="C38210B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ED81F427"/>
    <w:multiLevelType w:val="singleLevel"/>
    <w:tmpl w:val="ED81F4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1451DB80"/>
    <w:multiLevelType w:val="singleLevel"/>
    <w:tmpl w:val="1451DB8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7">
    <w:nsid w:val="2DF270BF"/>
    <w:multiLevelType w:val="singleLevel"/>
    <w:tmpl w:val="2DF270B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FAE6F9E"/>
    <w:multiLevelType w:val="singleLevel"/>
    <w:tmpl w:val="2FAE6F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3171850A"/>
    <w:multiLevelType w:val="singleLevel"/>
    <w:tmpl w:val="317185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548DD78"/>
    <w:multiLevelType w:val="singleLevel"/>
    <w:tmpl w:val="3548DD7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1">
    <w:nsid w:val="4068500D"/>
    <w:multiLevelType w:val="singleLevel"/>
    <w:tmpl w:val="406850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4558C214"/>
    <w:multiLevelType w:val="singleLevel"/>
    <w:tmpl w:val="4558C21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0CCBFD7"/>
    <w:multiLevelType w:val="singleLevel"/>
    <w:tmpl w:val="60CCBFD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4">
    <w:nsid w:val="641FFBC9"/>
    <w:multiLevelType w:val="singleLevel"/>
    <w:tmpl w:val="641FFBC9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795A9BCB"/>
    <w:multiLevelType w:val="singleLevel"/>
    <w:tmpl w:val="795A9B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7A539C9D"/>
    <w:multiLevelType w:val="singleLevel"/>
    <w:tmpl w:val="7A539C9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3732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4476C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06EEC"/>
    <w:rsid w:val="00715E19"/>
    <w:rsid w:val="00720B4C"/>
    <w:rsid w:val="0072401A"/>
    <w:rsid w:val="00725802"/>
    <w:rsid w:val="0072629A"/>
    <w:rsid w:val="0073346A"/>
    <w:rsid w:val="00734CCE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0BD4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7EBC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0503E"/>
    <w:rsid w:val="00B14DCD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4A29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0F034299"/>
    <w:rsid w:val="1C602311"/>
    <w:rsid w:val="1D050C19"/>
    <w:rsid w:val="1FC27DA1"/>
    <w:rsid w:val="1FC45F9F"/>
    <w:rsid w:val="20675173"/>
    <w:rsid w:val="21694158"/>
    <w:rsid w:val="218A32EA"/>
    <w:rsid w:val="31082ECB"/>
    <w:rsid w:val="31742403"/>
    <w:rsid w:val="33EE59F7"/>
    <w:rsid w:val="37E1352A"/>
    <w:rsid w:val="3E9664B8"/>
    <w:rsid w:val="42C16A0B"/>
    <w:rsid w:val="42EB74CC"/>
    <w:rsid w:val="491B348A"/>
    <w:rsid w:val="4C9B53A8"/>
    <w:rsid w:val="4D0066C1"/>
    <w:rsid w:val="4DE258E1"/>
    <w:rsid w:val="4E48046C"/>
    <w:rsid w:val="500D43CC"/>
    <w:rsid w:val="559A2368"/>
    <w:rsid w:val="591C450F"/>
    <w:rsid w:val="597443BC"/>
    <w:rsid w:val="60415AD1"/>
    <w:rsid w:val="64AC1095"/>
    <w:rsid w:val="6846490A"/>
    <w:rsid w:val="6C9775B4"/>
    <w:rsid w:val="6F1D63A9"/>
    <w:rsid w:val="73C67C44"/>
    <w:rsid w:val="79273A1E"/>
    <w:rsid w:val="7A1A6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fontstyle01"/>
    <w:basedOn w:val="8"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9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20">
    <w:name w:val="fontstyle21"/>
    <w:basedOn w:val="8"/>
    <w:uiPriority w:val="0"/>
    <w:rPr>
      <w:rFonts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11B79-19E6-4C2E-87AA-A69AD3C2C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9</Pages>
  <Words>673</Words>
  <Characters>3838</Characters>
  <Lines>31</Lines>
  <Paragraphs>9</Paragraphs>
  <TotalTime>3</TotalTime>
  <ScaleCrop>false</ScaleCrop>
  <LinksUpToDate>false</LinksUpToDate>
  <CharactersWithSpaces>4502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树信检测冯克英18008183315</cp:lastModifiedBy>
  <cp:lastPrinted>2019-11-09T10:20:23Z</cp:lastPrinted>
  <dcterms:modified xsi:type="dcterms:W3CDTF">2019-11-09T10:29:59Z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