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6"/>
          <w:szCs w:val="36"/>
        </w:rPr>
      </w:pPr>
      <w:r>
        <w:rPr>
          <w:rFonts w:hint="eastAsia"/>
          <w:b/>
          <w:sz w:val="36"/>
          <w:szCs w:val="36"/>
        </w:rPr>
        <w:t>附件1</w:t>
      </w:r>
    </w:p>
    <w:p>
      <w:pPr>
        <w:jc w:val="center"/>
        <w:rPr>
          <w:b/>
          <w:bCs/>
          <w:sz w:val="36"/>
          <w:szCs w:val="36"/>
        </w:rPr>
      </w:pPr>
      <w:r>
        <w:rPr>
          <w:rFonts w:hint="eastAsia"/>
          <w:b/>
          <w:bCs/>
          <w:sz w:val="36"/>
          <w:szCs w:val="36"/>
        </w:rPr>
        <w:t>本次检验项目</w:t>
      </w:r>
    </w:p>
    <w:p>
      <w:pPr>
        <w:numPr>
          <w:ilvl w:val="0"/>
          <w:numId w:val="1"/>
        </w:num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食用农产品</w:t>
      </w:r>
    </w:p>
    <w:p>
      <w:pPr>
        <w:spacing w:line="590" w:lineRule="exact"/>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（一）抽检依据</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食品中污染物限量》（GB 2762）、《食品安全国家标准 食品中农药最大残留限量》（GB 2763）、整顿办函〔2010〕50 号 全国食品安全整顿工作办公室关于印发《食品中可能违法添加的非食用物质和易滥用的食品添加剂名单（第四批）的通知、农业部公告第235号 动物性食品中兽药最高残留限量、农业部公告第560号兽药地方标准废止目录、农业部公告第2292号 发布在食品动物中停止使用洛美沙星、培氟沙星、氧氟沙星、诺氟沙星4中兽药的决定、等标准及产品明示标准和指标的要求。GB 22556-2008《豆芽卫生标准》,《国家食品药品监督管理总局农业部国家卫生和计划生育委员会关于豆芽生产过程中禁止使用6-苄基腺嘌呤等物质的公告（2015年第11号）》,</w:t>
      </w:r>
    </w:p>
    <w:p>
      <w:pPr>
        <w:spacing w:line="590" w:lineRule="exact"/>
        <w:ind w:firstLine="321" w:firstLineChars="1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（二）检验项目为：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1、菠菜检验项目包括：毒死蜱、氧乐果、阿维菌素、甲霜灵和精甲霜灵。</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2、菜豆检验项目包括：克百威、灭蝇胺、氧乐果、水胺硫磷、氟虫腈、杀扑磷。</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3、豇豆检验项目包括：水胺硫磷、克百威、氧乐果、氟虫腈、灭蝇胺、甲拌磷。</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4、油麦菜检验项目包括：氧乐果、氟虫腈、杀扑磷。</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5、豆芽检验项目包括：4-氯苯氧乙酸钠、6-苄基腺嘌呤（6-BA）、亚硫酸盐、铅（以Pb计）。</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6、花椰菜检验项目包括：括甲拌磷、毒死蜱、杀扑磷、甲霜灵和精甲霜灵、硫线磷。</w:t>
      </w:r>
    </w:p>
    <w:p>
      <w:pPr>
        <w:spacing w:line="59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7、普通白菜检验项目包括：毒死蜱、氟虫腈、啶虫脒、氧乐果、敌百虫。</w:t>
      </w:r>
    </w:p>
    <w:p>
      <w:pPr>
        <w:spacing w:line="59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8、番茄检验项目包括：氧乐果、水胺硫磷、杀扑磷、氯氰菊酯和高效氯氰菊酯、阿维菌素。</w:t>
      </w:r>
    </w:p>
    <w:p>
      <w:pPr>
        <w:spacing w:line="59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9、韭菜检验项目包括：腐霉利、毒死蜱、氧乐果、克百威、甲拌磷、杀扑磷。</w:t>
      </w:r>
    </w:p>
    <w:p>
      <w:pPr>
        <w:spacing w:line="59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10、黄瓜检验项目包括：克百威、吡唑醚菌酯、氟虫腈、杀扑磷、阿维菌素。</w:t>
      </w:r>
    </w:p>
    <w:p>
      <w:pPr>
        <w:spacing w:line="59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11、茄子检验项目包括：克百威、氧乐果、氟虫腈、水胺硫磷。</w:t>
      </w:r>
    </w:p>
    <w:p>
      <w:pPr>
        <w:spacing w:line="59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12、姜检验项目包括：铅（以Pb计）、镉、水胺硫磷。</w:t>
      </w:r>
    </w:p>
    <w:p>
      <w:pPr>
        <w:spacing w:line="59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13、结球甘蓝检验项目包括：甲基异柳磷、灭多威、氧乐果、氯氰菊酯和高效氯氰菊酯、氯唑磷。</w:t>
      </w:r>
    </w:p>
    <w:p>
      <w:pPr>
        <w:widowControl/>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14、芹菜检验项目包括：毒死蜱、甲拌磷、克百威、氟虫腈、氧乐果、杀扑磷。</w:t>
      </w:r>
    </w:p>
    <w:p>
      <w:pPr>
        <w:spacing w:line="59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15、辣椒检验项目包括：克百威、氧乐果、水胺硫磷。</w:t>
      </w:r>
    </w:p>
    <w:p>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16、山药的抽检项目包括：铅(以Pb计),镉(以Cd计),水胺硫磷。</w:t>
      </w:r>
    </w:p>
    <w:p>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17、马铃薯的抽检项目包括：铅(以Pb计),镉(以Cd计),水胺硫磷。</w:t>
      </w:r>
    </w:p>
    <w:p>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18、香菇的抽检项目包括：铅(以Pb计),总汞(以Hg计),镉(以Cd计),总砷(以As计),二氧化硫残留量</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19、苹果检验项目包括：辛硫磷、戊唑醇、四螨嗪、烯唑醇、丙环唑。</w:t>
      </w:r>
    </w:p>
    <w:p>
      <w:pPr>
        <w:widowControl/>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20、香蕉检验项目包括：吡唑醚菌酯、肟菌酯。</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21、橙检验项目包括：丙溴磷、水胺硫磷、克百威、毒死蜱。</w:t>
      </w:r>
    </w:p>
    <w:p>
      <w:pPr>
        <w:spacing w:line="59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22、桔子检验项目包括：丙溴磷、三唑磷、克百威、毒死蜱。</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23、油桃检验项目包括：辛硫磷、氟虫腈、啶虫脒、甲胺磷、乐果。</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24、猪肉检验项目包括：克伦特罗、沙丁胺醇、氯霉素、恩诺沙星（以恩诺沙星和环丙沙星总和计）。</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25、鸡肉检验项目包括：磺胺类（总量）、恩诺沙星、氧氟沙星、金刚烷胺。 </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26、牛肉检验项目包括：克伦特罗、莱克多巴胺、特布他林。</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27、羊肉检验项目包括：克伦特罗、恩诺沙星、氯霉素。</w:t>
      </w:r>
    </w:p>
    <w:p>
      <w:pPr>
        <w:widowControl/>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28、淡水鱼检验项目包括：恩诺沙星、呋喃唑酮代谢物、孔雀石绿、氧氟沙星、氯霉素、甲砜霉素。</w:t>
      </w:r>
    </w:p>
    <w:p>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29、白虾的抽检项目包括：呋喃唑酮代谢物,镉(以Cd计),呋喃西林代谢物。</w:t>
      </w:r>
    </w:p>
    <w:p>
      <w:pPr>
        <w:widowControl/>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30、淡水蟹检验项目包括：呋喃西林代谢物、氯霉素。</w:t>
      </w:r>
    </w:p>
    <w:p>
      <w:pPr>
        <w:overflowPunct w:val="0"/>
        <w:spacing w:line="560" w:lineRule="exact"/>
        <w:ind w:firstLine="640"/>
        <w:rPr>
          <w:rFonts w:ascii="仿宋_GB2312" w:hAnsi="仿宋_GB2312" w:eastAsia="仿宋_GB2312" w:cs="仿宋_GB2312"/>
          <w:color w:val="0C0C0C" w:themeColor="text1" w:themeTint="F2"/>
          <w:sz w:val="30"/>
          <w:szCs w:val="30"/>
          <w:highlight w:val="lightGray"/>
        </w:rPr>
      </w:pPr>
      <w:r>
        <w:rPr>
          <w:rFonts w:hint="eastAsia" w:ascii="仿宋_GB2312" w:hAnsi="仿宋_GB2312" w:eastAsia="仿宋_GB2312" w:cs="仿宋_GB2312"/>
          <w:sz w:val="32"/>
          <w:szCs w:val="32"/>
        </w:rPr>
        <w:t>31、面包蟹的抽检项目包括</w:t>
      </w:r>
      <w:r>
        <w:rPr>
          <w:rFonts w:hint="eastAsia" w:ascii="仿宋_GB2312" w:hAnsi="仿宋_GB2312" w:eastAsia="仿宋_GB2312" w:cs="仿宋_GB2312"/>
          <w:i/>
          <w:iCs/>
          <w:sz w:val="32"/>
          <w:szCs w:val="32"/>
        </w:rPr>
        <w:t>：</w:t>
      </w:r>
      <w:r>
        <w:rPr>
          <w:rFonts w:hint="eastAsia" w:ascii="仿宋_GB2312" w:hAnsi="仿宋_GB2312" w:eastAsia="仿宋_GB2312" w:cs="仿宋_GB2312"/>
          <w:color w:val="0C0C0C" w:themeColor="text1" w:themeTint="F2"/>
          <w:sz w:val="30"/>
          <w:szCs w:val="30"/>
        </w:rPr>
        <w:t>镉(以Cd计),培氟沙星。</w:t>
      </w:r>
    </w:p>
    <w:p>
      <w:pPr>
        <w:widowControl/>
        <w:ind w:firstLine="600" w:firstLineChars="200"/>
        <w:textAlignment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32、贝类检验项目包括：氯霉素、氧氟沙星。</w:t>
      </w:r>
    </w:p>
    <w:p>
      <w:pPr>
        <w:widowControl/>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33、鸡蛋检验项目包括：恩诺沙星、氧氟沙星、氟苯尼考、金刚烷胺。</w:t>
      </w:r>
    </w:p>
    <w:p>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二、豆制品</w:t>
      </w:r>
    </w:p>
    <w:p>
      <w:pPr>
        <w:spacing w:line="590" w:lineRule="exact"/>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（一）抽检依据</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2760）、《食品安全国家标准 食品中污染物限量》（GB 2762）等标准及产品明示标准和指标的要求。</w:t>
      </w:r>
    </w:p>
    <w:p>
      <w:pPr>
        <w:spacing w:line="590" w:lineRule="exact"/>
        <w:ind w:firstLine="321" w:firstLineChars="1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（二）检验项目为：</w:t>
      </w:r>
    </w:p>
    <w:p>
      <w:pPr>
        <w:widowControl/>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1、豆腐检验项目包括：铅、苯甲酸及其钠盐、山梨酸及其钾盐、脱氢乙酸及其钠盐、糖精钠、铝的残留量。</w:t>
      </w:r>
    </w:p>
    <w:p>
      <w:pPr>
        <w:pStyle w:val="2"/>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2、豆腐干检验项目包括：铅、苯甲酸及其钠盐、山梨酸及其钾盐、脱氢乙酸及其钠盐、铝的残留量、糖精钠。</w:t>
      </w:r>
    </w:p>
    <w:p>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三、蔬菜制品</w:t>
      </w:r>
    </w:p>
    <w:p>
      <w:pPr>
        <w:spacing w:line="590" w:lineRule="exact"/>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（一）抽检依据</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2760）、《食品安全国家标准 食品中污染物限量》（GB 2762）等标准及产品明示标准和指标的要求。</w:t>
      </w:r>
    </w:p>
    <w:p>
      <w:pPr>
        <w:spacing w:line="590" w:lineRule="exact"/>
        <w:ind w:firstLine="321" w:firstLineChars="1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（二）检验项目为：</w:t>
      </w:r>
    </w:p>
    <w:p>
      <w:pPr>
        <w:pStyle w:val="2"/>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酱腌菜检验项目包括：铅、亚硝酸盐、苯甲酸及其钠盐、山梨酸及其钾盐、糖精钠、甜蜜素、阿巴斯甜、大肠菌群、金黄色葡萄球菌、沙门氏菌。</w:t>
      </w:r>
    </w:p>
    <w:p>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四、糕点</w:t>
      </w:r>
    </w:p>
    <w:p>
      <w:pPr>
        <w:spacing w:line="590" w:lineRule="exact"/>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（一）抽检依据</w:t>
      </w:r>
    </w:p>
    <w:p>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2760）、《食品安全国家标准 食品中污染物限量》（GB 2762）、《食品安全国家标准 糕点、面包》（GB 7099—2015）等标准及产品明示标准和指标的要求。</w:t>
      </w:r>
    </w:p>
    <w:p>
      <w:pPr>
        <w:spacing w:line="590" w:lineRule="exact"/>
        <w:ind w:firstLine="321" w:firstLineChars="1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（二）检验项目为：</w:t>
      </w:r>
    </w:p>
    <w:p>
      <w:pPr>
        <w:pStyle w:val="2"/>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1、糕点检验项目包括：酸价、过氧化值、铅、苯甲酸及其钠盐、山梨酸及其钾盐、铝的残留量。</w:t>
      </w:r>
    </w:p>
    <w:p>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五、淀粉及淀粉制品</w:t>
      </w:r>
    </w:p>
    <w:p>
      <w:pPr>
        <w:spacing w:line="590" w:lineRule="exact"/>
        <w:ind w:firstLine="321" w:firstLineChars="100"/>
        <w:rPr>
          <w:rFonts w:ascii="仿宋_GB2312" w:hAnsi="仿宋_GB2312" w:eastAsia="仿宋_GB2312" w:cs="仿宋_GB2312"/>
          <w:b/>
          <w:bCs/>
          <w:sz w:val="32"/>
          <w:szCs w:val="32"/>
        </w:rPr>
      </w:pPr>
      <w:r>
        <w:rPr>
          <w:rFonts w:ascii="仿宋_GB2312" w:hAnsi="仿宋_GB2312" w:eastAsia="仿宋_GB2312" w:cs="仿宋_GB2312"/>
          <w:b/>
          <w:bCs/>
          <w:sz w:val="32"/>
          <w:szCs w:val="32"/>
        </w:rPr>
        <w:t>（一）抽检依据</w:t>
      </w:r>
    </w:p>
    <w:p>
      <w:pPr>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w:t>
      </w:r>
      <w:r>
        <w:rPr>
          <w:rFonts w:hint="eastAsia" w:ascii="Times New Roman" w:hAnsi="Times New Roman" w:eastAsia="仿宋_GB2312" w:cs="Times New Roman"/>
          <w:sz w:val="32"/>
          <w:szCs w:val="32"/>
        </w:rPr>
        <w:t>-2014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《食品安全国家标准 食品中污染物限量》（GB 2762</w:t>
      </w:r>
      <w:r>
        <w:rPr>
          <w:rFonts w:hint="eastAsia" w:ascii="Times New Roman" w:hAnsi="Times New Roman" w:eastAsia="仿宋_GB2312" w:cs="Times New Roman"/>
          <w:sz w:val="32"/>
          <w:szCs w:val="32"/>
        </w:rPr>
        <w:t>-2017</w:t>
      </w:r>
      <w:r>
        <w:rPr>
          <w:rFonts w:ascii="Times New Roman" w:hAnsi="Times New Roman" w:eastAsia="仿宋_GB2312" w:cs="Times New Roman"/>
          <w:sz w:val="32"/>
          <w:szCs w:val="32"/>
        </w:rPr>
        <w:t>）等标准</w:t>
      </w:r>
      <w:r>
        <w:rPr>
          <w:rFonts w:hint="eastAsia" w:ascii="Times New Roman" w:hAnsi="Times New Roman" w:eastAsia="仿宋_GB2312" w:cs="Times New Roman"/>
          <w:sz w:val="32"/>
          <w:szCs w:val="32"/>
        </w:rPr>
        <w:t>和指标</w:t>
      </w:r>
      <w:r>
        <w:rPr>
          <w:rFonts w:ascii="Times New Roman" w:hAnsi="Times New Roman" w:eastAsia="仿宋_GB2312" w:cs="Times New Roman"/>
          <w:sz w:val="32"/>
          <w:szCs w:val="32"/>
        </w:rPr>
        <w:t>的要求</w:t>
      </w:r>
      <w:r>
        <w:rPr>
          <w:rFonts w:hint="eastAsia" w:ascii="Times New Roman" w:hAnsi="Times New Roman" w:eastAsia="仿宋_GB2312" w:cs="Times New Roman"/>
          <w:sz w:val="32"/>
          <w:szCs w:val="32"/>
        </w:rPr>
        <w:t>。</w:t>
      </w:r>
    </w:p>
    <w:p>
      <w:pPr>
        <w:spacing w:line="590" w:lineRule="exact"/>
        <w:ind w:firstLine="321" w:firstLineChars="1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（二）检验项目为：</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粉条抽检项目包括：</w:t>
      </w:r>
      <w:r>
        <w:rPr>
          <w:rFonts w:ascii="Times New Roman" w:hAnsi="Times New Roman" w:eastAsia="仿宋_GB2312" w:cs="Times New Roman"/>
          <w:sz w:val="32"/>
          <w:szCs w:val="32"/>
        </w:rPr>
        <w:t>二氧化硫残留量、铝的残留量（干样品,以A</w:t>
      </w:r>
      <w:r>
        <w:rPr>
          <w:rFonts w:hint="eastAsia" w:ascii="Times New Roman" w:hAnsi="Times New Roman" w:eastAsia="仿宋_GB2312" w:cs="Times New Roman"/>
          <w:sz w:val="32"/>
          <w:szCs w:val="32"/>
        </w:rPr>
        <w:t>I</w:t>
      </w:r>
      <w:r>
        <w:rPr>
          <w:rFonts w:ascii="Times New Roman" w:hAnsi="Times New Roman" w:eastAsia="仿宋_GB2312" w:cs="Times New Roman"/>
          <w:sz w:val="32"/>
          <w:szCs w:val="32"/>
        </w:rPr>
        <w:t>计）、铅（以Pb计）</w:t>
      </w:r>
      <w:r>
        <w:rPr>
          <w:rFonts w:hint="eastAsia" w:ascii="Times New Roman" w:hAnsi="Times New Roman" w:eastAsia="仿宋_GB2312" w:cs="Times New Roman"/>
          <w:sz w:val="32"/>
          <w:szCs w:val="32"/>
        </w:rPr>
        <w:t>。</w:t>
      </w:r>
    </w:p>
    <w:p/>
    <w:p>
      <w:pPr>
        <w:rPr>
          <w:rFonts w:ascii="仿宋_GB2312" w:hAnsi="仿宋_GB2312" w:eastAsia="仿宋_GB2312" w:cs="仿宋_GB2312"/>
          <w:b/>
          <w:bCs/>
          <w:sz w:val="30"/>
          <w:szCs w:val="30"/>
        </w:rPr>
      </w:pPr>
      <w:bookmarkStart w:id="0" w:name="_GoBack"/>
      <w:r>
        <w:rPr>
          <w:rFonts w:hint="eastAsia" w:ascii="仿宋_GB2312" w:hAnsi="仿宋_GB2312" w:eastAsia="仿宋_GB2312" w:cs="仿宋_GB2312"/>
          <w:b/>
          <w:bCs/>
          <w:sz w:val="30"/>
          <w:szCs w:val="30"/>
        </w:rPr>
        <w:t>六、餐饮食品</w:t>
      </w:r>
    </w:p>
    <w:bookmarkEnd w:id="0"/>
    <w:p>
      <w:pPr>
        <w:spacing w:line="590" w:lineRule="exact"/>
        <w:ind w:firstLine="312" w:firstLineChars="97"/>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（一）抽检依据</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2760）、《食品安全国家标准 食品中污染物限量》（GB 2762）、</w:t>
      </w:r>
      <w:r>
        <w:rPr>
          <w:rFonts w:ascii="Times New Roman" w:hAnsi="Times New Roman" w:eastAsia="仿宋_GB2312" w:cs="Times New Roman"/>
          <w:sz w:val="32"/>
          <w:szCs w:val="32"/>
        </w:rPr>
        <w:t xml:space="preserve">《食品安全国家标准 </w:t>
      </w:r>
      <w:r>
        <w:rPr>
          <w:rFonts w:hint="eastAsia" w:ascii="Times New Roman" w:hAnsi="Times New Roman" w:eastAsia="仿宋_GB2312" w:cs="Times New Roman"/>
          <w:sz w:val="32"/>
          <w:szCs w:val="32"/>
        </w:rPr>
        <w:t>消毒餐（饮）具</w:t>
      </w:r>
      <w:r>
        <w:rPr>
          <w:rFonts w:ascii="Times New Roman" w:hAnsi="Times New Roman" w:eastAsia="仿宋_GB2312" w:cs="Times New Roman"/>
          <w:sz w:val="32"/>
          <w:szCs w:val="32"/>
        </w:rPr>
        <w:t xml:space="preserve">》（GB </w:t>
      </w:r>
      <w:r>
        <w:rPr>
          <w:rFonts w:hint="eastAsia" w:ascii="Times New Roman" w:hAnsi="Times New Roman" w:eastAsia="仿宋_GB2312" w:cs="Times New Roman"/>
          <w:sz w:val="32"/>
          <w:szCs w:val="32"/>
        </w:rPr>
        <w:t>14934-2016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、食品整治办〔2008〕3号《关于印发〈食品中</w:t>
      </w:r>
      <w:r>
        <w:rPr>
          <w:rFonts w:hint="eastAsia" w:ascii="仿宋_GB2312" w:hAnsi="仿宋_GB2312" w:eastAsia="仿宋_GB2312" w:cs="仿宋_GB2312"/>
          <w:sz w:val="32"/>
          <w:szCs w:val="32"/>
        </w:rPr>
        <w:t>可能违法添加的非食用物质和易滥用的食品添加剂品种名单（第一批）〉的通知》等标准及产品明示标准和指标的要求。</w:t>
      </w:r>
    </w:p>
    <w:p>
      <w:pPr>
        <w:spacing w:line="590" w:lineRule="exact"/>
        <w:ind w:firstLine="315" w:firstLineChars="98"/>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（二）检验项目为：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1.发酵面制品（自制）</w:t>
      </w:r>
      <w:r>
        <w:rPr>
          <w:rFonts w:ascii="仿宋_GB2312" w:hAnsi="仿宋_GB2312" w:eastAsia="仿宋_GB2312" w:cs="仿宋_GB2312"/>
          <w:sz w:val="32"/>
          <w:szCs w:val="32"/>
        </w:rPr>
        <w:t>抽检</w:t>
      </w:r>
      <w:r>
        <w:rPr>
          <w:rFonts w:hint="eastAsia" w:ascii="仿宋_GB2312" w:hAnsi="仿宋_GB2312" w:eastAsia="仿宋_GB2312" w:cs="仿宋_GB2312"/>
          <w:sz w:val="32"/>
          <w:szCs w:val="32"/>
        </w:rPr>
        <w:t>项目包括苯甲酸及其钠盐（以苯甲酸计）、山梨酸及其钾盐（以山梨酸计）、脱氢乙酸及其钠盐（以脱氢乙酸计）、铅（以Pb计）。</w:t>
      </w:r>
    </w:p>
    <w:p>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2.酱卤肉、肉灌肠、其他肉制品（自制）</w:t>
      </w:r>
      <w:r>
        <w:rPr>
          <w:rFonts w:ascii="仿宋_GB2312" w:hAnsi="仿宋_GB2312" w:eastAsia="仿宋_GB2312" w:cs="仿宋_GB2312"/>
          <w:sz w:val="32"/>
          <w:szCs w:val="32"/>
        </w:rPr>
        <w:t>抽检</w:t>
      </w:r>
      <w:r>
        <w:rPr>
          <w:rFonts w:hint="eastAsia" w:ascii="仿宋_GB2312" w:hAnsi="仿宋_GB2312" w:eastAsia="仿宋_GB2312" w:cs="仿宋_GB2312"/>
          <w:sz w:val="32"/>
          <w:szCs w:val="32"/>
        </w:rPr>
        <w:t>项目包括苯甲酸及其钠盐（以苯甲酸计）、山梨酸及其钾</w:t>
      </w:r>
      <w:r>
        <w:rPr>
          <w:rFonts w:ascii="仿宋_GB2312" w:hAnsi="仿宋_GB2312" w:eastAsia="仿宋_GB2312" w:cs="仿宋_GB2312"/>
          <w:sz w:val="32"/>
          <w:szCs w:val="32"/>
        </w:rPr>
        <w:t>盐（以山梨酸计）、胭脂红、亚硝酸盐（以亚硝酸钠计）。</w:t>
      </w:r>
    </w:p>
    <w:p>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3.餐馆用餐饮具（含陶瓷、玻璃、密胺餐饮具）</w:t>
      </w:r>
      <w:r>
        <w:rPr>
          <w:rFonts w:ascii="仿宋_GB2312" w:hAnsi="仿宋_GB2312" w:eastAsia="仿宋_GB2312" w:cs="仿宋_GB2312"/>
          <w:sz w:val="32"/>
          <w:szCs w:val="32"/>
        </w:rPr>
        <w:t>抽检</w:t>
      </w:r>
      <w:r>
        <w:rPr>
          <w:rFonts w:hint="eastAsia" w:ascii="仿宋_GB2312" w:hAnsi="仿宋_GB2312" w:eastAsia="仿宋_GB2312" w:cs="仿宋_GB2312"/>
          <w:sz w:val="32"/>
          <w:szCs w:val="32"/>
        </w:rPr>
        <w:t>项目包括游离性余氯、阴离子合成洗涤剂（以十二烷基苯磺酸钠计）、大肠菌群、沙门氏菌。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4.担担面、凉皮抽检项目包括苯甲酸及其钠盐（以苯甲酸计）、山梨酸及其钾盐（以山梨酸计）、脱氢乙酸及其钠盐（以脱氢乙酸计）。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5.碗托、灌肠</w:t>
      </w:r>
      <w:r>
        <w:rPr>
          <w:rFonts w:ascii="仿宋_GB2312" w:hAnsi="仿宋_GB2312" w:eastAsia="仿宋_GB2312" w:cs="仿宋_GB2312"/>
          <w:sz w:val="32"/>
          <w:szCs w:val="32"/>
        </w:rPr>
        <w:t>抽检</w:t>
      </w:r>
      <w:r>
        <w:rPr>
          <w:rFonts w:hint="eastAsia" w:ascii="仿宋_GB2312" w:hAnsi="仿宋_GB2312" w:eastAsia="仿宋_GB2312" w:cs="仿宋_GB2312"/>
          <w:sz w:val="32"/>
          <w:szCs w:val="32"/>
        </w:rPr>
        <w:t>项目包括苯甲酸及其钠盐（以苯甲酸计）、山梨酸及其钾盐（以山梨酸计）、脱氢乙酸及其钠盐（以脱氢乙酸计）。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6.羊肉卷（不含手工切制）</w:t>
      </w:r>
      <w:r>
        <w:rPr>
          <w:rFonts w:ascii="仿宋_GB2312" w:hAnsi="仿宋_GB2312" w:eastAsia="仿宋_GB2312" w:cs="仿宋_GB2312"/>
          <w:sz w:val="32"/>
          <w:szCs w:val="32"/>
        </w:rPr>
        <w:t>抽检</w:t>
      </w:r>
      <w:r>
        <w:rPr>
          <w:rFonts w:hint="eastAsia" w:ascii="仿宋_GB2312" w:hAnsi="仿宋_GB2312" w:eastAsia="仿宋_GB2312" w:cs="仿宋_GB2312"/>
          <w:sz w:val="32"/>
          <w:szCs w:val="32"/>
        </w:rPr>
        <w:t>项目包括铅（以Pb计）、羊源性成分、鸭源性成分、猪源性成分、鸡源性成分。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7.牛肉卷（不含手工切制）</w:t>
      </w:r>
      <w:r>
        <w:rPr>
          <w:rFonts w:ascii="仿宋_GB2312" w:hAnsi="仿宋_GB2312" w:eastAsia="仿宋_GB2312" w:cs="仿宋_GB2312"/>
          <w:sz w:val="32"/>
          <w:szCs w:val="32"/>
        </w:rPr>
        <w:t>抽检</w:t>
      </w:r>
      <w:r>
        <w:rPr>
          <w:rFonts w:hint="eastAsia" w:ascii="仿宋_GB2312" w:hAnsi="仿宋_GB2312" w:eastAsia="仿宋_GB2312" w:cs="仿宋_GB2312"/>
          <w:sz w:val="32"/>
          <w:szCs w:val="32"/>
        </w:rPr>
        <w:t>项目包括铅（以Pb计）、鸭源性成分、牛源性成分、猪源性成分、鸡源性成分。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8、凉粉检验项目包括：铅、二氧化硫残留量、铝的残留量。</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9、火锅调味料（底料、蘸料）（自制）抽检项目包括：吗啡,可待因,那可丁,蒂巴因,罂粟碱。</w:t>
      </w:r>
    </w:p>
    <w:p>
      <w:pPr>
        <w:overflowPunct w:val="0"/>
        <w:spacing w:line="560" w:lineRule="exact"/>
        <w:ind w:firstLine="640" w:firstLineChars="200"/>
        <w:rPr>
          <w:rFonts w:ascii="仿宋_GB2312" w:hAnsi="仿宋_GB2312" w:eastAsia="仿宋_GB2312" w:cs="仿宋_GB2312"/>
          <w:sz w:val="32"/>
          <w:szCs w:val="32"/>
        </w:rPr>
      </w:pPr>
    </w:p>
    <w:p>
      <w:pPr>
        <w:rPr>
          <w:rFonts w:ascii="仿宋_GB2312" w:hAnsi="仿宋_GB2312" w:eastAsia="仿宋_GB2312" w:cs="仿宋_GB2312"/>
        </w:rPr>
      </w:pPr>
    </w:p>
    <w:p>
      <w:pPr>
        <w:pStyle w:val="2"/>
        <w:rPr>
          <w:rFonts w:ascii="仿宋_GB2312" w:hAnsi="仿宋_GB2312" w:eastAsia="仿宋_GB2312" w:cs="仿宋_GB2312"/>
        </w:rPr>
      </w:pPr>
    </w:p>
    <w:p>
      <w:pPr>
        <w:spacing w:line="640" w:lineRule="exact"/>
        <w:ind w:firstLine="640"/>
        <w:rPr>
          <w:rFonts w:ascii="仿宋_GB2312" w:hAnsi="仿宋_GB2312" w:eastAsia="仿宋_GB2312" w:cs="仿宋_GB2312"/>
          <w:sz w:val="32"/>
          <w:szCs w:val="32"/>
        </w:rPr>
      </w:pPr>
    </w:p>
    <w:p>
      <w:pPr>
        <w:spacing w:line="590" w:lineRule="exact"/>
        <w:ind w:firstLine="627" w:firstLineChars="196"/>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5823"/>
    <w:multiLevelType w:val="singleLevel"/>
    <w:tmpl w:val="5873582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195"/>
    <w:rsid w:val="000045A8"/>
    <w:rsid w:val="000950E2"/>
    <w:rsid w:val="0013352E"/>
    <w:rsid w:val="001671CF"/>
    <w:rsid w:val="00172A27"/>
    <w:rsid w:val="001E737C"/>
    <w:rsid w:val="002230F6"/>
    <w:rsid w:val="00250250"/>
    <w:rsid w:val="00260F89"/>
    <w:rsid w:val="002A0406"/>
    <w:rsid w:val="002B1B7B"/>
    <w:rsid w:val="003518D5"/>
    <w:rsid w:val="003628D2"/>
    <w:rsid w:val="003C7370"/>
    <w:rsid w:val="003D39E7"/>
    <w:rsid w:val="00461076"/>
    <w:rsid w:val="00470764"/>
    <w:rsid w:val="004952F3"/>
    <w:rsid w:val="004A3074"/>
    <w:rsid w:val="00612878"/>
    <w:rsid w:val="00612D0E"/>
    <w:rsid w:val="0061461D"/>
    <w:rsid w:val="00671D42"/>
    <w:rsid w:val="00676078"/>
    <w:rsid w:val="006B6458"/>
    <w:rsid w:val="006D441C"/>
    <w:rsid w:val="0073528A"/>
    <w:rsid w:val="0074074B"/>
    <w:rsid w:val="007F1149"/>
    <w:rsid w:val="0082533A"/>
    <w:rsid w:val="00882DAE"/>
    <w:rsid w:val="00893492"/>
    <w:rsid w:val="008B4299"/>
    <w:rsid w:val="00924CB4"/>
    <w:rsid w:val="00950783"/>
    <w:rsid w:val="009E3AEA"/>
    <w:rsid w:val="00A06660"/>
    <w:rsid w:val="00A405F9"/>
    <w:rsid w:val="00B60666"/>
    <w:rsid w:val="00B6182B"/>
    <w:rsid w:val="00BA3430"/>
    <w:rsid w:val="00BF09C3"/>
    <w:rsid w:val="00C33019"/>
    <w:rsid w:val="00CA1E71"/>
    <w:rsid w:val="00DB5C34"/>
    <w:rsid w:val="00E96D01"/>
    <w:rsid w:val="00EF750A"/>
    <w:rsid w:val="00F961C5"/>
    <w:rsid w:val="00FD661C"/>
    <w:rsid w:val="00FE0088"/>
    <w:rsid w:val="019362A4"/>
    <w:rsid w:val="02C267CD"/>
    <w:rsid w:val="08936C05"/>
    <w:rsid w:val="0C37346C"/>
    <w:rsid w:val="0C550D24"/>
    <w:rsid w:val="0E577291"/>
    <w:rsid w:val="0F3242C8"/>
    <w:rsid w:val="10B9238A"/>
    <w:rsid w:val="12B80A9E"/>
    <w:rsid w:val="18021B3A"/>
    <w:rsid w:val="1E3F0795"/>
    <w:rsid w:val="20FB2DEF"/>
    <w:rsid w:val="2177579A"/>
    <w:rsid w:val="23036CE8"/>
    <w:rsid w:val="263D1F48"/>
    <w:rsid w:val="281E3DB5"/>
    <w:rsid w:val="293609AC"/>
    <w:rsid w:val="2ECA4668"/>
    <w:rsid w:val="2F5E4339"/>
    <w:rsid w:val="32673D19"/>
    <w:rsid w:val="32DA12DB"/>
    <w:rsid w:val="3798726A"/>
    <w:rsid w:val="393A5FDA"/>
    <w:rsid w:val="39A61DCE"/>
    <w:rsid w:val="3A550212"/>
    <w:rsid w:val="3B3F64D3"/>
    <w:rsid w:val="431E5F5B"/>
    <w:rsid w:val="459E4818"/>
    <w:rsid w:val="4ACC3D93"/>
    <w:rsid w:val="4C8F7E55"/>
    <w:rsid w:val="4D43723F"/>
    <w:rsid w:val="54F85B28"/>
    <w:rsid w:val="556323C3"/>
    <w:rsid w:val="5564440B"/>
    <w:rsid w:val="59612BE8"/>
    <w:rsid w:val="5CA516B8"/>
    <w:rsid w:val="5F126E38"/>
    <w:rsid w:val="6067193E"/>
    <w:rsid w:val="644D7271"/>
    <w:rsid w:val="659C75FC"/>
    <w:rsid w:val="6C22273C"/>
    <w:rsid w:val="6C2573E4"/>
    <w:rsid w:val="6E63173B"/>
    <w:rsid w:val="6F15194E"/>
    <w:rsid w:val="6FFC1059"/>
    <w:rsid w:val="725C71F4"/>
    <w:rsid w:val="77060618"/>
    <w:rsid w:val="7A8041EE"/>
    <w:rsid w:val="7B710920"/>
    <w:rsid w:val="7CFE0D05"/>
    <w:rsid w:val="7D4D558B"/>
    <w:rsid w:val="7F580293"/>
    <w:rsid w:val="7FF53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Document Map"/>
    <w:basedOn w:val="1"/>
    <w:link w:val="11"/>
    <w:qFormat/>
    <w:uiPriority w:val="0"/>
    <w:rPr>
      <w:rFonts w:ascii="宋体" w:eastAsia="宋体"/>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paragraph" w:styleId="10">
    <w:name w:val="List Paragraph"/>
    <w:basedOn w:val="1"/>
    <w:unhideWhenUsed/>
    <w:qFormat/>
    <w:uiPriority w:val="99"/>
    <w:pPr>
      <w:ind w:firstLine="420" w:firstLineChars="200"/>
    </w:pPr>
  </w:style>
  <w:style w:type="character" w:customStyle="1" w:styleId="11">
    <w:name w:val="文档结构图 Char"/>
    <w:basedOn w:val="7"/>
    <w:link w:val="3"/>
    <w:qFormat/>
    <w:uiPriority w:val="0"/>
    <w:rPr>
      <w:rFonts w:ascii="宋体" w:eastAsia="宋体"/>
      <w:kern w:val="2"/>
      <w:sz w:val="18"/>
      <w:szCs w:val="18"/>
    </w:rPr>
  </w:style>
  <w:style w:type="paragraph" w:customStyle="1" w:styleId="12">
    <w:name w:val="Default"/>
    <w:unhideWhenUsed/>
    <w:qFormat/>
    <w:uiPriority w:val="99"/>
    <w:pPr>
      <w:widowControl w:val="0"/>
      <w:autoSpaceDE w:val="0"/>
      <w:autoSpaceDN w:val="0"/>
      <w:adjustRightInd w:val="0"/>
    </w:pPr>
    <w:rPr>
      <w:rFonts w:ascii="Times New Roman" w:hAnsi="Times New Roman" w:eastAsia="Times New Roman"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438</Words>
  <Characters>2500</Characters>
  <Lines>20</Lines>
  <Paragraphs>5</Paragraphs>
  <TotalTime>14</TotalTime>
  <ScaleCrop>false</ScaleCrop>
  <LinksUpToDate>false</LinksUpToDate>
  <CharactersWithSpaces>2933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2019-09-20T02:49:00Z</dcterms:created>
  <dc:creator>lenovo</dc:creator>
  <cp:lastModifiedBy>天高云淡</cp:lastModifiedBy>
  <dcterms:modified xsi:type="dcterms:W3CDTF">2019-10-22T08:06:00Z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