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代县市场监督管理局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年食品安全监督抽检信息公告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29" w:beforeLines="100" w:after="0" w:line="64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第3期</w:t>
      </w:r>
    </w:p>
    <w:p>
      <w:pPr>
        <w:spacing w:line="640" w:lineRule="exact"/>
        <w:ind w:firstLine="627" w:firstLineChars="196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66批次监督抽检结果,涉及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蔬菜类、豆类、畜肉、鲜蛋</w:t>
      </w:r>
      <w:r>
        <w:rPr>
          <w:rFonts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生干籽类食品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类食用农产品。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根据食品安全国家标准，个别项目不合格，其产品即判定为不合格产品。其中：不合格样品1批次，合格样品65批次。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不合格样品1批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numPr>
          <w:ilvl w:val="0"/>
          <w:numId w:val="1"/>
        </w:numPr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散红小豆1批次，代县新全超市销售的散红小豆中铅超标，检验机构为河南华测检测技术有限公司。</w:t>
      </w:r>
    </w:p>
    <w:p>
      <w:pPr>
        <w:spacing w:line="640" w:lineRule="exact"/>
        <w:ind w:left="420" w:leftChars="200"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合格样品65批次，具体为：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1.蔬菜类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检测项目为：氧乐果、克百威、甲胺磷、毒死蜱、阿维菌素、甲拌磷、唑螨酯、氯唑磷、啶虫脒、氟虫腈、乐果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、对硫磷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等农药残留，经检验全部合格。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.豆类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批次，检测项目为：铅（以Pb计）、镉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Cd计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Cr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等农药残留，经检验全部合格。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.水果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14批次，检测项目为：克百威、丙溴磷、毒死蜱、四螨嗪、百菌清、氧乐果、氟虫腈、戊唑醇、氰戊菊酯和S-氰戊菊酯、多菌灵、苯醚甲环唑、乐果、甲胺磷、甲拌磷等农药残留，经检验全部合格。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.畜肉类2批次，检测项目为：克伦特罗、沙丁胺醇、氯霉素、莱克多巴胺等，经检验全部合格。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.生干籽类食品1批次，检测项目为：粉唑醇（限花生仁检测）、苯醚甲环唑（限花生仁、限葵花籽检测）、二氧化硫残留量（有壳样品需带壳，其他样品直接检测）、酸价（以脂肪计）等，经检验全部合格。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6.鲜蛋</w:t>
      </w:r>
      <w:r>
        <w:rPr>
          <w:rFonts w:ascii="仿宋_GB2312" w:hAnsi="仿宋_GB2312" w:eastAsia="仿宋_GB2312" w:cs="仿宋_GB2312"/>
          <w:sz w:val="32"/>
          <w:szCs w:val="32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1批次</w:t>
      </w:r>
      <w:r>
        <w:rPr>
          <w:rFonts w:ascii="仿宋_GB2312" w:hAnsi="仿宋_GB2312" w:eastAsia="仿宋_GB2312" w:cs="仿宋_GB2312"/>
          <w:sz w:val="32"/>
          <w:szCs w:val="32"/>
        </w:rPr>
        <w:t>，检测项目为：</w:t>
      </w:r>
      <w:r>
        <w:rPr>
          <w:rFonts w:hint="eastAsia" w:ascii="仿宋_GB2312" w:hAnsi="仿宋_GB2312" w:eastAsia="仿宋_GB2312" w:cs="仿宋_GB2312"/>
          <w:sz w:val="32"/>
          <w:szCs w:val="32"/>
        </w:rPr>
        <w:t>氟苯尼考、恩诺沙星（仅检测鸡蛋）、氧氟沙星、培氟沙星等</w:t>
      </w:r>
      <w:r>
        <w:rPr>
          <w:rFonts w:ascii="仿宋_GB2312" w:hAnsi="仿宋_GB2312" w:eastAsia="仿宋_GB2312" w:cs="仿宋_GB2312"/>
          <w:sz w:val="32"/>
          <w:szCs w:val="32"/>
        </w:rPr>
        <w:t>兽药残留，经检验全部合格。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上述抽检中发现的不合格产品，我局已按照《中华人民共和国食品安全法》的规定，责成相关单位及时进行核查处置，采取封存、下架、召回问题产品等措施防控食品安全风险，督促企业查找原因，消除隐患。消费者如果在市场上发现被通报的不合格食品，可拔打12331投诉举报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spacing w:line="640" w:lineRule="exact"/>
        <w:ind w:firstLine="640"/>
        <w:rPr>
          <w:rFonts w:hint="eastAsia" w:ascii="新宋体" w:hAnsi="新宋体" w:eastAsia="新宋体" w:cs="新宋体"/>
          <w:bCs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>备注：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铅属于重金属污染物，是典型的慢性或积累性毒物，GB 2762-2017 《食品安全国家标准 食品中污染物限量》中规定，豆类中铅的含量不超过0.2mg/kg，在铅、汞、镉、砷这几种有毒重金属中，铅对人体的危害最大。铅污染食品引起的慢性中毒主要表现是影响血红蛋白的合成，使血红素合成出现障碍，造成贫血。损害神经系统主要表现在头晕、头痛、全身无力、失眠、食欲不振、易疲劳、记忆力下降和关节、肌肉酸痛等神经衰弱症状，严重者表现出癫痫和瘫痪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豆类中铅污染的主要来源包括：1、豆类加工、贮存、运输过程中使用的含铅器皿污染，例如铅合金、搪瓷等。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业“三废”的排放，大气中含铅尘、废气、受铅污染的水源，污染附近生长的农作物，植物对铅物质富集均会导致铅含量超标。3、植物生长过程中含铅农药的使用，如砷酸铅等，这些因素均能直接或者间接污染食品，导致铅超标。</w:t>
      </w:r>
    </w:p>
    <w:p>
      <w:pPr>
        <w:autoSpaceDE w:val="0"/>
        <w:autoSpaceDN w:val="0"/>
        <w:adjustRightIn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新宋体" w:hAnsi="新宋体" w:eastAsia="新宋体" w:cs="新宋体"/>
          <w:bCs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 xml:space="preserve">                       </w:t>
      </w: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新宋体" w:hAnsi="新宋体" w:eastAsia="新宋体" w:cs="新宋体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center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 xml:space="preserve">                     </w:t>
      </w:r>
    </w:p>
    <w:p>
      <w:pPr>
        <w:autoSpaceDE w:val="0"/>
        <w:autoSpaceDN w:val="0"/>
        <w:adjustRightInd w:val="0"/>
        <w:spacing w:line="640" w:lineRule="exact"/>
        <w:ind w:firstLine="640"/>
        <w:jc w:val="center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 xml:space="preserve">                   </w:t>
      </w:r>
    </w:p>
    <w:p>
      <w:pPr>
        <w:autoSpaceDE w:val="0"/>
        <w:autoSpaceDN w:val="0"/>
        <w:adjustRightInd w:val="0"/>
        <w:spacing w:line="64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新宋体" w:hAnsi="新宋体" w:eastAsia="新宋体" w:cs="新宋体"/>
          <w:bCs/>
          <w:sz w:val="32"/>
          <w:szCs w:val="32"/>
        </w:rPr>
        <w:t xml:space="preserve"> 代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县市场监督管理局</w:t>
      </w:r>
    </w:p>
    <w:p>
      <w:pPr>
        <w:spacing w:line="640" w:lineRule="exact"/>
        <w:ind w:left="840" w:left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6日</w:t>
      </w: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1.本次检验项目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2.2019年食品监督抽检产品合格信息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3.2019年食品监督抽检产品不合格信息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检验依据GB2763-2016《食品安全国家标准 食品中农药最大残留限量》；GB2762-2017《食品安全国家标准 食品中污染物限量》；GB19300-2014《食品安全国家标准 坚果与籽类食品》；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人民共和国农业部公告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第2292号，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农业部公告第235号《动物性食品中兽药最高残留限量》；整顿办函{</w:t>
      </w:r>
      <w:r>
        <w:rPr>
          <w:rFonts w:ascii="仿宋_GB2312" w:hAnsi="仿宋_GB2312" w:eastAsia="仿宋_GB2312" w:cs="仿宋_GB2312"/>
          <w:bCs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}</w:t>
      </w:r>
      <w:r>
        <w:rPr>
          <w:rFonts w:ascii="仿宋_GB2312" w:hAnsi="仿宋_GB2312" w:eastAsia="仿宋_GB2312" w:cs="仿宋_GB2312"/>
          <w:bCs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中可能违法添加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的非</w:t>
      </w:r>
      <w:r>
        <w:rPr>
          <w:rFonts w:ascii="仿宋_GB2312" w:hAnsi="仿宋_GB2312" w:eastAsia="仿宋_GB2312" w:cs="仿宋_GB2312"/>
          <w:bCs/>
          <w:sz w:val="32"/>
          <w:szCs w:val="32"/>
        </w:rPr>
        <w:t>食用物质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</w:t>
      </w:r>
      <w:r>
        <w:rPr>
          <w:rFonts w:ascii="仿宋_GB2312" w:hAnsi="仿宋_GB2312" w:eastAsia="仿宋_GB2312" w:cs="仿宋_GB2312"/>
          <w:bCs/>
          <w:sz w:val="32"/>
          <w:szCs w:val="32"/>
        </w:rPr>
        <w:t>易滥用的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添加剂名单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（第</w:t>
      </w:r>
      <w:r>
        <w:rPr>
          <w:rFonts w:ascii="仿宋_GB2312" w:hAnsi="仿宋_GB2312" w:eastAsia="仿宋_GB2312" w:cs="仿宋_GB2312"/>
          <w:bCs/>
          <w:sz w:val="32"/>
          <w:szCs w:val="32"/>
        </w:rPr>
        <w:t>四批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）》。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、蔬菜检验项目包括氧乐果、克百威、甲胺磷、毒死蜱、阿维菌素、甲拌磷、唑螨酯、氯唑磷、杀扑磷、啶虫脒、氟虫腈、乐果、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对硫磷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等农药残留。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、畜肉检验项目包括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克伦特罗、沙丁胺醇、氯霉素、莱克多巴胺等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、豆类检验项目包括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Cd计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Cr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等农药残留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、生干籽类食品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粉唑醇（限花生仁检测）、苯醚甲环唑（限花生仁、限葵花籽检测）、二氧化硫残留量（有壳样品需带壳，其他样品直接检测）、酸价（以脂肪计）、过氧化值、铅等。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ascii="仿宋_GB2312" w:hAnsi="仿宋_GB2312" w:eastAsia="仿宋_GB2312" w:cs="仿宋_GB2312"/>
          <w:sz w:val="32"/>
          <w:szCs w:val="32"/>
        </w:rPr>
        <w:t>鲜蛋检验项目包括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氟苯尼考、恩诺沙星（仅检测鸡蛋）、氧氟沙星、培氟沙星等</w:t>
      </w:r>
      <w:r>
        <w:rPr>
          <w:rFonts w:ascii="仿宋_GB2312" w:hAnsi="仿宋_GB2312" w:eastAsia="仿宋_GB2312" w:cs="仿宋_GB2312"/>
          <w:sz w:val="32"/>
          <w:szCs w:val="32"/>
        </w:rPr>
        <w:t>兽药残留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6、水果检验项目包括克百威、丙溴磷、毒死蜱、四螨嗪、百菌清、氧乐果、氟虫腈、戊唑醇、氰戊菊酯和S-氰戊菊酯、多菌灵、苯醚甲环唑、乐果、甲胺磷、甲拌磷等农药残留。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  <w:sectPr>
          <w:footerReference r:id="rId3" w:type="default"/>
          <w:pgSz w:w="11906" w:h="16838"/>
          <w:pgMar w:top="1327" w:right="1304" w:bottom="1383" w:left="1417" w:header="851" w:footer="992" w:gutter="0"/>
          <w:cols w:space="720" w:num="1"/>
          <w:rtlGutter w:val="0"/>
          <w:docGrid w:type="lines" w:linePitch="328" w:charSpace="0"/>
        </w:sectPr>
      </w:pPr>
    </w:p>
    <w:p>
      <w:pPr>
        <w:ind w:firstLine="2560" w:firstLineChars="800"/>
        <w:jc w:val="both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97"/>
        <w:gridCol w:w="535"/>
        <w:gridCol w:w="1086"/>
        <w:gridCol w:w="1125"/>
        <w:gridCol w:w="1064"/>
        <w:gridCol w:w="1044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NCP14092319070083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散联营双汇后腿肉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NCP14092319070084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联营哈密瓜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NCP14092319070086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散夏苹果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NCP14092319070087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散绿豆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第3期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NCP14092319070088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散联营小葱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NCP14092319070089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散联营红薯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NCP14092319070090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散特大黄豆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NCP14092319070091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散联营尖椒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NCP14092319070092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散夏梨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NCP14092319070093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精品西红柿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0"/>
          <w:szCs w:val="2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456"/>
        <w:gridCol w:w="933"/>
        <w:gridCol w:w="822"/>
        <w:gridCol w:w="1275"/>
        <w:gridCol w:w="1095"/>
        <w:gridCol w:w="1066"/>
        <w:gridCol w:w="585"/>
        <w:gridCol w:w="1155"/>
        <w:gridCol w:w="1080"/>
        <w:gridCol w:w="1169"/>
        <w:gridCol w:w="1051"/>
        <w:gridCol w:w="975"/>
        <w:gridCol w:w="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NCP14092319070094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散联营本地无丝豆角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NCP14092319070095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散联营长山药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NCP14092319070096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散联营油菜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NCP14092319070097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散联营西葫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第3期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NCP14092319070098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散联营香芹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NCP14092319070099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散联营长茄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NCP14092319070101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嘎啦果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NCP14092319070102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NCP14092319070103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红李子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272"/>
        <w:gridCol w:w="1127"/>
        <w:gridCol w:w="898"/>
        <w:gridCol w:w="534"/>
        <w:gridCol w:w="1161"/>
        <w:gridCol w:w="1110"/>
        <w:gridCol w:w="1005"/>
        <w:gridCol w:w="1043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NCP14092319070104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特大富士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NCP14092319070105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大毛桃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NCP14092319070106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NCP14092319070107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第3期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NCP14092319070108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小茴子白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NCP14092319070109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葱头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NCP14092319070110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NCP14092319070111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NCP14092319070112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NCP14092319070113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220"/>
        <w:gridCol w:w="1058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NCP14092319070114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红西红柿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NCP14092319070115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NCP14092319070116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绿尖椒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NCP14092319070117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散红花生米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2019-05-27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NCP14092319070118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散绿豆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NCP14092319070119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散花豇豆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2019-06-04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NCP14092319070120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散大黄豆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2019-03-10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NCP14092319070121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散珍珠红小豆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NCP14092319070122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红葱头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NCP14092319070123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黄葱头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205"/>
        <w:gridCol w:w="1073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NCP14092319070124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水蜜桃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NCP14092319070125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红李子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NCP14092319070126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红小豆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NCP14092319070127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中黄豆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NCP14092319070128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NCP14092319070129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黑青豆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NCP14092319070130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NCP14092319070131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散称绿豆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NCP14092319070132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前腿肉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NCP14092319070133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152"/>
        <w:gridCol w:w="1110"/>
        <w:gridCol w:w="885"/>
        <w:gridCol w:w="585"/>
        <w:gridCol w:w="1290"/>
        <w:gridCol w:w="1140"/>
        <w:gridCol w:w="797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NCP14092319070134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NCP14092319070135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黄皮红薯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NCP14092319070136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NCP14092319070137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洗胡萝卜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NCP14092319070138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蒜苔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NCP14092319070139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NCP14092319070140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NCP14092319070141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NCP14092319070142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NCP14092319070143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205"/>
        <w:gridCol w:w="1073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NCP14092319070144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NCP14092319070145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NCP14092319070146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NCP14092319070147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NCP14092319070148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散称土鸡蛋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99" w:tblpY="770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77"/>
        <w:gridCol w:w="425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816"/>
        <w:gridCol w:w="988"/>
        <w:gridCol w:w="875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NCP14092319070085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代县上馆镇东大街华洋商厦对面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散红小豆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铅║0.334mg/kg║≤0.2mg/kg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2019年9月16日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合格信息</w:t>
      </w:r>
    </w:p>
    <w:sectPr>
      <w:pgSz w:w="16838" w:h="11906" w:orient="landscape"/>
      <w:pgMar w:top="1701" w:right="1440" w:bottom="1304" w:left="1440" w:header="851" w:footer="992" w:gutter="0"/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A62B"/>
    <w:multiLevelType w:val="singleLevel"/>
    <w:tmpl w:val="30E7A6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AA6AF6"/>
    <w:multiLevelType w:val="singleLevel"/>
    <w:tmpl w:val="58AA6AF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0E1ED2"/>
    <w:rsid w:val="03501318"/>
    <w:rsid w:val="0EE07301"/>
    <w:rsid w:val="0F750882"/>
    <w:rsid w:val="0FFD11D5"/>
    <w:rsid w:val="12604BF4"/>
    <w:rsid w:val="1757379D"/>
    <w:rsid w:val="1DC70957"/>
    <w:rsid w:val="1E1B15FF"/>
    <w:rsid w:val="1EAE00A6"/>
    <w:rsid w:val="20533AFC"/>
    <w:rsid w:val="225774AA"/>
    <w:rsid w:val="267A336E"/>
    <w:rsid w:val="26991DE2"/>
    <w:rsid w:val="2725419A"/>
    <w:rsid w:val="2DA3188D"/>
    <w:rsid w:val="364925E8"/>
    <w:rsid w:val="37CC4205"/>
    <w:rsid w:val="37E8761E"/>
    <w:rsid w:val="3B1A6BA0"/>
    <w:rsid w:val="3F7250F8"/>
    <w:rsid w:val="44583A9B"/>
    <w:rsid w:val="49540B56"/>
    <w:rsid w:val="49F7515F"/>
    <w:rsid w:val="4C885693"/>
    <w:rsid w:val="4D3D508C"/>
    <w:rsid w:val="5A7A51ED"/>
    <w:rsid w:val="635B6E7B"/>
    <w:rsid w:val="65480585"/>
    <w:rsid w:val="66FB0B9A"/>
    <w:rsid w:val="68E4229D"/>
    <w:rsid w:val="6E165326"/>
    <w:rsid w:val="6EBA5E26"/>
    <w:rsid w:val="6F7628E7"/>
    <w:rsid w:val="70722DE8"/>
    <w:rsid w:val="72B26750"/>
    <w:rsid w:val="7D216F39"/>
    <w:rsid w:val="7E060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  <w:style w:type="character" w:customStyle="1" w:styleId="8">
    <w:name w:val="font1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标题 2 Char"/>
    <w:basedOn w:val="6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2017-06-14T16:56:00Z</dcterms:created>
  <dc:creator>Administrator</dc:creator>
  <cp:lastModifiedBy>Administrator</cp:lastModifiedBy>
  <cp:lastPrinted>2019-09-20T01:09:00Z</cp:lastPrinted>
  <dcterms:modified xsi:type="dcterms:W3CDTF">2019-09-20T08:25:11Z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